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C94D5" w14:textId="2F280C62" w:rsidR="002F4EB5" w:rsidRDefault="002F4EB5" w:rsidP="000F6A2B">
      <w:pPr>
        <w:pBdr>
          <w:bottom w:val="single" w:sz="6" w:space="1" w:color="auto"/>
        </w:pBdr>
        <w:jc w:val="center"/>
        <w:rPr>
          <w:rFonts w:cstheme="minorHAnsi"/>
          <w:b/>
          <w:caps/>
          <w:color w:val="000000" w:themeColor="text1"/>
        </w:rPr>
      </w:pPr>
    </w:p>
    <w:p w14:paraId="2E6FDCC0" w14:textId="147480BA" w:rsidR="008A305A" w:rsidRDefault="008A305A" w:rsidP="000F6A2B">
      <w:pPr>
        <w:pBdr>
          <w:bottom w:val="single" w:sz="6" w:space="1" w:color="auto"/>
        </w:pBdr>
        <w:jc w:val="center"/>
        <w:rPr>
          <w:rFonts w:cstheme="minorHAnsi"/>
          <w:b/>
          <w:caps/>
          <w:color w:val="000000" w:themeColor="text1"/>
        </w:rPr>
      </w:pPr>
    </w:p>
    <w:p w14:paraId="547B2447" w14:textId="77777777" w:rsidR="008A305A" w:rsidRPr="000B1EF2" w:rsidRDefault="008A305A" w:rsidP="000F6A2B">
      <w:pPr>
        <w:pBdr>
          <w:bottom w:val="single" w:sz="6" w:space="1" w:color="auto"/>
        </w:pBdr>
        <w:jc w:val="center"/>
        <w:rPr>
          <w:rFonts w:cstheme="minorHAnsi"/>
          <w:b/>
          <w:caps/>
          <w:color w:val="000000" w:themeColor="text1"/>
        </w:rPr>
      </w:pPr>
    </w:p>
    <w:p w14:paraId="36E6712B" w14:textId="77777777" w:rsidR="007625D0" w:rsidRPr="000B1EF2" w:rsidRDefault="007625D0" w:rsidP="000F6A2B">
      <w:pPr>
        <w:pBdr>
          <w:bottom w:val="single" w:sz="6" w:space="1" w:color="auto"/>
        </w:pBdr>
        <w:jc w:val="center"/>
        <w:rPr>
          <w:rFonts w:cstheme="minorHAnsi"/>
          <w:b/>
          <w:caps/>
          <w:color w:val="000000" w:themeColor="text1"/>
        </w:rPr>
      </w:pPr>
    </w:p>
    <w:p w14:paraId="41904488" w14:textId="77777777" w:rsidR="007625D0" w:rsidRPr="000B1EF2" w:rsidRDefault="007625D0" w:rsidP="000F6A2B">
      <w:pPr>
        <w:pBdr>
          <w:bottom w:val="single" w:sz="6" w:space="1" w:color="auto"/>
        </w:pBdr>
        <w:jc w:val="center"/>
        <w:rPr>
          <w:rFonts w:cstheme="minorHAnsi"/>
          <w:b/>
          <w:caps/>
          <w:color w:val="000000" w:themeColor="text1"/>
        </w:rPr>
      </w:pPr>
    </w:p>
    <w:p w14:paraId="56A1DAF0" w14:textId="77777777" w:rsidR="007625D0" w:rsidRPr="000B1EF2" w:rsidRDefault="007625D0" w:rsidP="000F6A2B">
      <w:pPr>
        <w:pBdr>
          <w:bottom w:val="single" w:sz="6" w:space="1" w:color="auto"/>
        </w:pBdr>
        <w:jc w:val="center"/>
        <w:rPr>
          <w:rFonts w:cstheme="minorHAnsi"/>
          <w:b/>
          <w:caps/>
          <w:color w:val="000000" w:themeColor="text1"/>
        </w:rPr>
      </w:pPr>
    </w:p>
    <w:p w14:paraId="1A59189C" w14:textId="77777777" w:rsidR="007625D0" w:rsidRPr="000B1EF2" w:rsidRDefault="007625D0" w:rsidP="000F6A2B">
      <w:pPr>
        <w:pBdr>
          <w:bottom w:val="single" w:sz="6" w:space="1" w:color="auto"/>
        </w:pBdr>
        <w:jc w:val="center"/>
        <w:rPr>
          <w:rFonts w:cstheme="minorHAnsi"/>
          <w:b/>
          <w:caps/>
          <w:color w:val="000000" w:themeColor="text1"/>
        </w:rPr>
      </w:pPr>
    </w:p>
    <w:p w14:paraId="6711CFF8" w14:textId="77777777" w:rsidR="002F4EB5" w:rsidRPr="000B1EF2" w:rsidRDefault="002F4EB5" w:rsidP="000F6A2B">
      <w:pPr>
        <w:jc w:val="center"/>
        <w:rPr>
          <w:rFonts w:cstheme="minorHAnsi"/>
          <w:b/>
          <w:caps/>
          <w:color w:val="000000" w:themeColor="text1"/>
        </w:rPr>
      </w:pPr>
    </w:p>
    <w:p w14:paraId="316438E2" w14:textId="77777777" w:rsidR="002F4EB5" w:rsidRPr="000B1EF2" w:rsidRDefault="002F4EB5" w:rsidP="000F6A2B">
      <w:pPr>
        <w:jc w:val="center"/>
        <w:rPr>
          <w:rFonts w:cstheme="minorHAnsi"/>
          <w:b/>
          <w:caps/>
          <w:color w:val="000000" w:themeColor="text1"/>
          <w:sz w:val="32"/>
          <w:szCs w:val="32"/>
        </w:rPr>
      </w:pPr>
      <w:r w:rsidRPr="000B1EF2">
        <w:rPr>
          <w:rFonts w:cstheme="minorHAnsi"/>
          <w:b/>
          <w:caps/>
          <w:color w:val="000000" w:themeColor="text1"/>
          <w:sz w:val="32"/>
          <w:szCs w:val="32"/>
        </w:rPr>
        <w:t>système DMM</w:t>
      </w:r>
    </w:p>
    <w:p w14:paraId="6CE6FD22" w14:textId="77777777" w:rsidR="002F4EB5" w:rsidRPr="000B1EF2" w:rsidRDefault="002F4EB5" w:rsidP="000F6A2B">
      <w:pPr>
        <w:jc w:val="center"/>
        <w:rPr>
          <w:rFonts w:cstheme="minorHAnsi"/>
          <w:b/>
          <w:caps/>
          <w:color w:val="000000" w:themeColor="text1"/>
        </w:rPr>
      </w:pPr>
    </w:p>
    <w:p w14:paraId="7489E2AE" w14:textId="77777777" w:rsidR="002F4EB5" w:rsidRPr="000B1EF2" w:rsidRDefault="002F4EB5" w:rsidP="000F6A2B">
      <w:pPr>
        <w:jc w:val="center"/>
        <w:rPr>
          <w:rFonts w:cstheme="minorHAnsi"/>
          <w:caps/>
          <w:color w:val="000000" w:themeColor="text1"/>
        </w:rPr>
      </w:pPr>
      <w:r w:rsidRPr="000B1EF2">
        <w:rPr>
          <w:rFonts w:cstheme="minorHAnsi"/>
          <w:caps/>
          <w:color w:val="000000" w:themeColor="text1"/>
        </w:rPr>
        <w:t>Cession de l’oléoduc Donges Melun Metz et de ses installations annexes</w:t>
      </w:r>
    </w:p>
    <w:p w14:paraId="68CA2B9D" w14:textId="77777777" w:rsidR="002F4EB5" w:rsidRPr="000B1EF2" w:rsidRDefault="002F4EB5" w:rsidP="000F6A2B">
      <w:pPr>
        <w:jc w:val="center"/>
        <w:rPr>
          <w:rFonts w:cstheme="minorHAnsi"/>
          <w:b/>
          <w:caps/>
          <w:color w:val="000000" w:themeColor="text1"/>
        </w:rPr>
      </w:pPr>
    </w:p>
    <w:p w14:paraId="2EF8105C" w14:textId="77777777" w:rsidR="002F4EB5" w:rsidRPr="000B1EF2" w:rsidRDefault="002F4EB5" w:rsidP="000F6A2B">
      <w:pPr>
        <w:pBdr>
          <w:bottom w:val="single" w:sz="6" w:space="1" w:color="auto"/>
        </w:pBdr>
        <w:jc w:val="center"/>
        <w:rPr>
          <w:rFonts w:cstheme="minorHAnsi"/>
          <w:b/>
          <w:caps/>
          <w:color w:val="000000" w:themeColor="text1"/>
          <w:sz w:val="32"/>
          <w:szCs w:val="32"/>
        </w:rPr>
      </w:pPr>
      <w:r w:rsidRPr="000B1EF2">
        <w:rPr>
          <w:rFonts w:cstheme="minorHAnsi"/>
          <w:b/>
          <w:caps/>
          <w:color w:val="000000" w:themeColor="text1"/>
          <w:sz w:val="32"/>
          <w:szCs w:val="32"/>
        </w:rPr>
        <w:t>Cahier des Charges</w:t>
      </w:r>
    </w:p>
    <w:p w14:paraId="7D986997" w14:textId="77777777" w:rsidR="002F4EB5" w:rsidRPr="000B1EF2" w:rsidRDefault="002F4EB5" w:rsidP="000F6A2B">
      <w:pPr>
        <w:pBdr>
          <w:bottom w:val="single" w:sz="6" w:space="1" w:color="auto"/>
        </w:pBdr>
        <w:jc w:val="center"/>
        <w:rPr>
          <w:rFonts w:cstheme="minorHAnsi"/>
          <w:b/>
          <w:caps/>
          <w:color w:val="000000" w:themeColor="text1"/>
        </w:rPr>
      </w:pPr>
    </w:p>
    <w:p w14:paraId="5B17D3B2" w14:textId="77777777" w:rsidR="002F4EB5" w:rsidRPr="000B1EF2" w:rsidRDefault="002F4EB5" w:rsidP="000F6A2B">
      <w:pPr>
        <w:pStyle w:val="Corpsdetexte0"/>
        <w:rPr>
          <w:color w:val="000000" w:themeColor="text1"/>
        </w:rPr>
      </w:pPr>
    </w:p>
    <w:p w14:paraId="3C2127A9" w14:textId="77777777" w:rsidR="00310C65" w:rsidRPr="000B1EF2" w:rsidRDefault="00310C65" w:rsidP="000F6A2B">
      <w:pPr>
        <w:pStyle w:val="Corpsdetexte0"/>
        <w:rPr>
          <w:color w:val="000000" w:themeColor="text1"/>
        </w:rPr>
      </w:pPr>
    </w:p>
    <w:p w14:paraId="5EFB499F" w14:textId="77777777" w:rsidR="00310C65" w:rsidRPr="000B1EF2" w:rsidRDefault="00310C65" w:rsidP="000F6A2B">
      <w:pPr>
        <w:pStyle w:val="Corpsdetexte0"/>
        <w:rPr>
          <w:color w:val="000000" w:themeColor="text1"/>
        </w:rPr>
      </w:pPr>
    </w:p>
    <w:p w14:paraId="694440AF" w14:textId="53184A51" w:rsidR="00310C65" w:rsidRPr="000B1EF2" w:rsidRDefault="00310C65" w:rsidP="000F6A2B">
      <w:pPr>
        <w:pStyle w:val="Corpsdetexte0"/>
        <w:jc w:val="center"/>
        <w:rPr>
          <w:caps/>
          <w:color w:val="000000" w:themeColor="text1"/>
        </w:rPr>
      </w:pPr>
      <w:r w:rsidRPr="000B1EF2">
        <w:rPr>
          <w:caps/>
          <w:color w:val="000000" w:themeColor="text1"/>
        </w:rPr>
        <w:t xml:space="preserve">VERSION DU </w:t>
      </w:r>
      <w:r w:rsidR="00877FE9" w:rsidRPr="000B1EF2">
        <w:rPr>
          <w:caps/>
          <w:color w:val="000000" w:themeColor="text1"/>
        </w:rPr>
        <w:t>7</w:t>
      </w:r>
      <w:r w:rsidR="00942465" w:rsidRPr="000B1EF2">
        <w:rPr>
          <w:caps/>
          <w:color w:val="000000" w:themeColor="text1"/>
        </w:rPr>
        <w:t xml:space="preserve"> septembre</w:t>
      </w:r>
      <w:r w:rsidR="002F4EB5" w:rsidRPr="000B1EF2">
        <w:rPr>
          <w:caps/>
          <w:color w:val="000000" w:themeColor="text1"/>
        </w:rPr>
        <w:t xml:space="preserve"> 2020</w:t>
      </w:r>
    </w:p>
    <w:p w14:paraId="7A72774D" w14:textId="6293DCE5" w:rsidR="00310C65" w:rsidRDefault="00310C65" w:rsidP="000F6A2B">
      <w:pPr>
        <w:pStyle w:val="Corpsdetexte0"/>
        <w:rPr>
          <w:color w:val="000000" w:themeColor="text1"/>
        </w:rPr>
      </w:pPr>
    </w:p>
    <w:p w14:paraId="5D8E2783" w14:textId="3A22A6D4" w:rsidR="003637AB" w:rsidRDefault="003637AB" w:rsidP="000F6A2B">
      <w:pPr>
        <w:pStyle w:val="Corpsdetexte0"/>
        <w:rPr>
          <w:color w:val="000000" w:themeColor="text1"/>
        </w:rPr>
      </w:pPr>
    </w:p>
    <w:p w14:paraId="5E66EA01" w14:textId="4B09D227" w:rsidR="003637AB" w:rsidRDefault="003637AB" w:rsidP="000F6A2B">
      <w:pPr>
        <w:pStyle w:val="Corpsdetexte0"/>
        <w:rPr>
          <w:color w:val="000000" w:themeColor="text1"/>
        </w:rPr>
      </w:pPr>
    </w:p>
    <w:p w14:paraId="52D0096B" w14:textId="12063341" w:rsidR="00ED09F9" w:rsidRDefault="00ED09F9" w:rsidP="000F6A2B">
      <w:pPr>
        <w:pStyle w:val="Corpsdetexte0"/>
        <w:rPr>
          <w:color w:val="000000" w:themeColor="text1"/>
        </w:rPr>
      </w:pPr>
    </w:p>
    <w:p w14:paraId="63209F7E" w14:textId="77777777" w:rsidR="00ED09F9" w:rsidRDefault="00ED09F9" w:rsidP="000F6A2B">
      <w:pPr>
        <w:pStyle w:val="Corpsdetexte0"/>
        <w:rPr>
          <w:color w:val="000000" w:themeColor="text1"/>
        </w:rPr>
      </w:pPr>
    </w:p>
    <w:p w14:paraId="510493C3" w14:textId="02840DF3" w:rsidR="003637AB" w:rsidRDefault="003637AB" w:rsidP="000F6A2B">
      <w:pPr>
        <w:pStyle w:val="Corpsdetexte0"/>
        <w:rPr>
          <w:color w:val="000000" w:themeColor="text1"/>
        </w:rPr>
      </w:pPr>
    </w:p>
    <w:p w14:paraId="1F17E597" w14:textId="707A432F" w:rsidR="003637AB" w:rsidRDefault="003637AB" w:rsidP="000F6A2B">
      <w:pPr>
        <w:pStyle w:val="Corpsdetexte0"/>
        <w:rPr>
          <w:color w:val="000000" w:themeColor="text1"/>
        </w:rPr>
      </w:pPr>
    </w:p>
    <w:p w14:paraId="1D70565E" w14:textId="5EDE5A8A" w:rsidR="003637AB" w:rsidRDefault="003637AB" w:rsidP="000F6A2B">
      <w:pPr>
        <w:pStyle w:val="Corpsdetexte0"/>
        <w:rPr>
          <w:color w:val="000000" w:themeColor="text1"/>
        </w:rPr>
      </w:pPr>
    </w:p>
    <w:p w14:paraId="134458C5" w14:textId="304D3F0C" w:rsidR="003637AB" w:rsidRDefault="003637AB" w:rsidP="000F6A2B">
      <w:pPr>
        <w:pStyle w:val="Corpsdetexte0"/>
        <w:rPr>
          <w:color w:val="000000" w:themeColor="text1"/>
        </w:rPr>
      </w:pPr>
    </w:p>
    <w:p w14:paraId="1E78702D" w14:textId="77777777" w:rsidR="00ED09F9" w:rsidRPr="000B1EF2" w:rsidRDefault="00ED09F9" w:rsidP="000F6A2B">
      <w:pPr>
        <w:pStyle w:val="Corpsdetexte0"/>
        <w:rPr>
          <w:color w:val="000000" w:themeColor="text1"/>
        </w:rPr>
      </w:pPr>
    </w:p>
    <w:p w14:paraId="1457BD3C" w14:textId="1D3BFDE3" w:rsidR="00310C65" w:rsidRPr="000B1EF2" w:rsidRDefault="003637AB" w:rsidP="003637AB">
      <w:pPr>
        <w:pStyle w:val="Corpsdetexte0"/>
        <w:jc w:val="center"/>
        <w:rPr>
          <w:color w:val="000000" w:themeColor="text1"/>
        </w:rPr>
      </w:pPr>
      <w:r>
        <w:rPr>
          <w:noProof/>
          <w:lang w:eastAsia="fr-FR"/>
        </w:rPr>
        <w:drawing>
          <wp:inline distT="0" distB="0" distL="0" distR="0" wp14:anchorId="2187A690" wp14:editId="575AA9E5">
            <wp:extent cx="1131810" cy="1056496"/>
            <wp:effectExtent l="0" t="0" r="0" b="0"/>
            <wp:docPr id="7" name="Image 7" descr="https://upload.wikimedia.org/wikipedia/fr/thumb/2/22/Republique-francaise-logo.svg/1280px-Republique-francais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fr/thumb/2/22/Republique-francaise-logo.svg/1280px-Republique-francaise-logo.sv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3454"/>
                    <a:stretch/>
                  </pic:blipFill>
                  <pic:spPr bwMode="auto">
                    <a:xfrm>
                      <a:off x="0" y="0"/>
                      <a:ext cx="1131963" cy="1056639"/>
                    </a:xfrm>
                    <a:prstGeom prst="rect">
                      <a:avLst/>
                    </a:prstGeom>
                    <a:noFill/>
                    <a:ln>
                      <a:noFill/>
                    </a:ln>
                    <a:extLst>
                      <a:ext uri="{53640926-AAD7-44D8-BBD7-CCE9431645EC}">
                        <a14:shadowObscured xmlns:a14="http://schemas.microsoft.com/office/drawing/2010/main"/>
                      </a:ext>
                    </a:extLst>
                  </pic:spPr>
                </pic:pic>
              </a:graphicData>
            </a:graphic>
          </wp:inline>
        </w:drawing>
      </w:r>
    </w:p>
    <w:p w14:paraId="6E98D62D" w14:textId="77777777" w:rsidR="00310C65" w:rsidRPr="000B1EF2" w:rsidRDefault="00310C65" w:rsidP="000F6A2B">
      <w:pPr>
        <w:pStyle w:val="Corpsdetexte0"/>
        <w:rPr>
          <w:color w:val="000000" w:themeColor="text1"/>
        </w:rPr>
      </w:pPr>
    </w:p>
    <w:p w14:paraId="785D744E" w14:textId="77777777" w:rsidR="00310C65" w:rsidRPr="000B1EF2" w:rsidRDefault="00310C65" w:rsidP="000F6A2B">
      <w:pPr>
        <w:pStyle w:val="Corpsdetexte0"/>
        <w:rPr>
          <w:color w:val="000000" w:themeColor="text1"/>
        </w:rPr>
      </w:pPr>
      <w:r w:rsidRPr="000B1EF2">
        <w:rPr>
          <w:color w:val="000000" w:themeColor="text1"/>
        </w:rPr>
        <w:br w:type="page"/>
      </w:r>
    </w:p>
    <w:p w14:paraId="3443CD32" w14:textId="77777777" w:rsidR="00310C65" w:rsidRPr="000B1EF2" w:rsidRDefault="00310C65" w:rsidP="000F6A2B">
      <w:pPr>
        <w:spacing w:after="240"/>
        <w:jc w:val="center"/>
        <w:rPr>
          <w:b/>
          <w:caps/>
          <w:color w:val="000000" w:themeColor="text1"/>
        </w:rPr>
      </w:pPr>
      <w:r w:rsidRPr="000B1EF2">
        <w:rPr>
          <w:b/>
          <w:caps/>
          <w:color w:val="000000" w:themeColor="text1"/>
        </w:rPr>
        <w:lastRenderedPageBreak/>
        <w:t>Sommaire</w:t>
      </w:r>
    </w:p>
    <w:p w14:paraId="2823D08E" w14:textId="77777777" w:rsidR="003633A0" w:rsidRPr="000B1EF2" w:rsidRDefault="003633A0" w:rsidP="000F6A2B">
      <w:pPr>
        <w:spacing w:after="240"/>
        <w:jc w:val="center"/>
        <w:rPr>
          <w:b/>
          <w:caps/>
          <w:color w:val="000000" w:themeColor="text1"/>
        </w:rPr>
      </w:pPr>
    </w:p>
    <w:p w14:paraId="412AB435" w14:textId="16FBA448" w:rsidR="00F540AE" w:rsidRDefault="003633A0">
      <w:pPr>
        <w:pStyle w:val="TM1"/>
        <w:rPr>
          <w:rFonts w:eastAsiaTheme="minorEastAsia"/>
          <w:b w:val="0"/>
          <w:caps w:val="0"/>
          <w:noProof/>
          <w:sz w:val="22"/>
          <w:lang w:eastAsia="fr-FR"/>
        </w:rPr>
      </w:pPr>
      <w:r w:rsidRPr="000B1EF2">
        <w:rPr>
          <w:bCs/>
          <w:caps w:val="0"/>
          <w:color w:val="000000" w:themeColor="text1"/>
          <w:szCs w:val="20"/>
          <w:lang w:eastAsia="fr-FR"/>
        </w:rPr>
        <w:fldChar w:fldCharType="begin"/>
      </w:r>
      <w:r w:rsidRPr="000B1EF2">
        <w:rPr>
          <w:bCs/>
          <w:caps w:val="0"/>
          <w:color w:val="000000" w:themeColor="text1"/>
          <w:szCs w:val="20"/>
          <w:lang w:eastAsia="fr-FR"/>
        </w:rPr>
        <w:instrText xml:space="preserve"> TOC \o "1-2" \h \z \t "Titre;1;ANNEXE;2" </w:instrText>
      </w:r>
      <w:r w:rsidRPr="000B1EF2">
        <w:rPr>
          <w:bCs/>
          <w:caps w:val="0"/>
          <w:color w:val="000000" w:themeColor="text1"/>
          <w:szCs w:val="20"/>
          <w:lang w:eastAsia="fr-FR"/>
        </w:rPr>
        <w:fldChar w:fldCharType="separate"/>
      </w:r>
      <w:hyperlink w:anchor="_Toc50107261" w:history="1">
        <w:r w:rsidR="00F540AE" w:rsidRPr="000533EC">
          <w:rPr>
            <w:rStyle w:val="Lienhypertexte"/>
            <w:noProof/>
          </w:rPr>
          <w:t>Préambule</w:t>
        </w:r>
        <w:r w:rsidR="00F540AE">
          <w:rPr>
            <w:noProof/>
            <w:webHidden/>
          </w:rPr>
          <w:tab/>
        </w:r>
        <w:r w:rsidR="00F540AE">
          <w:rPr>
            <w:noProof/>
            <w:webHidden/>
          </w:rPr>
          <w:fldChar w:fldCharType="begin"/>
        </w:r>
        <w:r w:rsidR="00F540AE">
          <w:rPr>
            <w:noProof/>
            <w:webHidden/>
          </w:rPr>
          <w:instrText xml:space="preserve"> PAGEREF _Toc50107261 \h </w:instrText>
        </w:r>
        <w:r w:rsidR="00F540AE">
          <w:rPr>
            <w:noProof/>
            <w:webHidden/>
          </w:rPr>
        </w:r>
        <w:r w:rsidR="00F540AE">
          <w:rPr>
            <w:noProof/>
            <w:webHidden/>
          </w:rPr>
          <w:fldChar w:fldCharType="separate"/>
        </w:r>
        <w:r w:rsidR="00F540AE">
          <w:rPr>
            <w:noProof/>
            <w:webHidden/>
          </w:rPr>
          <w:t>4</w:t>
        </w:r>
        <w:r w:rsidR="00F540AE">
          <w:rPr>
            <w:noProof/>
            <w:webHidden/>
          </w:rPr>
          <w:fldChar w:fldCharType="end"/>
        </w:r>
      </w:hyperlink>
    </w:p>
    <w:p w14:paraId="1E50280D" w14:textId="41F22400" w:rsidR="00F540AE" w:rsidRDefault="00FF4272">
      <w:pPr>
        <w:pStyle w:val="TM1"/>
        <w:rPr>
          <w:rFonts w:eastAsiaTheme="minorEastAsia"/>
          <w:b w:val="0"/>
          <w:caps w:val="0"/>
          <w:noProof/>
          <w:sz w:val="22"/>
          <w:lang w:eastAsia="fr-FR"/>
        </w:rPr>
      </w:pPr>
      <w:hyperlink w:anchor="_Toc50107262" w:history="1">
        <w:r w:rsidR="00F540AE" w:rsidRPr="000533EC">
          <w:rPr>
            <w:rStyle w:val="Lienhypertexte"/>
            <w:noProof/>
          </w:rPr>
          <w:t>1.</w:t>
        </w:r>
        <w:r w:rsidR="00F540AE">
          <w:rPr>
            <w:rFonts w:eastAsiaTheme="minorEastAsia"/>
            <w:b w:val="0"/>
            <w:caps w:val="0"/>
            <w:noProof/>
            <w:sz w:val="22"/>
            <w:lang w:eastAsia="fr-FR"/>
          </w:rPr>
          <w:tab/>
        </w:r>
        <w:r w:rsidR="00F540AE" w:rsidRPr="000533EC">
          <w:rPr>
            <w:rStyle w:val="Lienhypertexte"/>
            <w:noProof/>
          </w:rPr>
          <w:t>Présentation de la Transaction</w:t>
        </w:r>
        <w:r w:rsidR="00F540AE">
          <w:rPr>
            <w:noProof/>
            <w:webHidden/>
          </w:rPr>
          <w:tab/>
        </w:r>
        <w:r w:rsidR="00F540AE">
          <w:rPr>
            <w:noProof/>
            <w:webHidden/>
          </w:rPr>
          <w:fldChar w:fldCharType="begin"/>
        </w:r>
        <w:r w:rsidR="00F540AE">
          <w:rPr>
            <w:noProof/>
            <w:webHidden/>
          </w:rPr>
          <w:instrText xml:space="preserve"> PAGEREF _Toc50107262 \h </w:instrText>
        </w:r>
        <w:r w:rsidR="00F540AE">
          <w:rPr>
            <w:noProof/>
            <w:webHidden/>
          </w:rPr>
        </w:r>
        <w:r w:rsidR="00F540AE">
          <w:rPr>
            <w:noProof/>
            <w:webHidden/>
          </w:rPr>
          <w:fldChar w:fldCharType="separate"/>
        </w:r>
        <w:r w:rsidR="00F540AE">
          <w:rPr>
            <w:noProof/>
            <w:webHidden/>
          </w:rPr>
          <w:t>6</w:t>
        </w:r>
        <w:r w:rsidR="00F540AE">
          <w:rPr>
            <w:noProof/>
            <w:webHidden/>
          </w:rPr>
          <w:fldChar w:fldCharType="end"/>
        </w:r>
      </w:hyperlink>
    </w:p>
    <w:p w14:paraId="041D498D" w14:textId="0F0DFE1A" w:rsidR="00F540AE" w:rsidRDefault="00FF4272">
      <w:pPr>
        <w:pStyle w:val="TM2"/>
        <w:rPr>
          <w:rFonts w:eastAsiaTheme="minorEastAsia"/>
          <w:noProof/>
          <w:sz w:val="22"/>
          <w:lang w:eastAsia="fr-FR"/>
        </w:rPr>
      </w:pPr>
      <w:hyperlink w:anchor="_Toc50107263" w:history="1">
        <w:r w:rsidR="00F540AE" w:rsidRPr="000533EC">
          <w:rPr>
            <w:rStyle w:val="Lienhypertexte"/>
            <w:noProof/>
          </w:rPr>
          <w:t>1.1</w:t>
        </w:r>
        <w:r w:rsidR="00F540AE">
          <w:rPr>
            <w:rFonts w:eastAsiaTheme="minorEastAsia"/>
            <w:noProof/>
            <w:sz w:val="22"/>
            <w:lang w:eastAsia="fr-FR"/>
          </w:rPr>
          <w:tab/>
        </w:r>
        <w:r w:rsidR="00F540AE" w:rsidRPr="000533EC">
          <w:rPr>
            <w:rStyle w:val="Lienhypertexte"/>
            <w:noProof/>
          </w:rPr>
          <w:t>Présentation synthétique</w:t>
        </w:r>
        <w:r w:rsidR="00F540AE">
          <w:rPr>
            <w:noProof/>
            <w:webHidden/>
          </w:rPr>
          <w:tab/>
        </w:r>
        <w:r w:rsidR="00F540AE">
          <w:rPr>
            <w:noProof/>
            <w:webHidden/>
          </w:rPr>
          <w:fldChar w:fldCharType="begin"/>
        </w:r>
        <w:r w:rsidR="00F540AE">
          <w:rPr>
            <w:noProof/>
            <w:webHidden/>
          </w:rPr>
          <w:instrText xml:space="preserve"> PAGEREF _Toc50107263 \h </w:instrText>
        </w:r>
        <w:r w:rsidR="00F540AE">
          <w:rPr>
            <w:noProof/>
            <w:webHidden/>
          </w:rPr>
        </w:r>
        <w:r w:rsidR="00F540AE">
          <w:rPr>
            <w:noProof/>
            <w:webHidden/>
          </w:rPr>
          <w:fldChar w:fldCharType="separate"/>
        </w:r>
        <w:r w:rsidR="00F540AE">
          <w:rPr>
            <w:noProof/>
            <w:webHidden/>
          </w:rPr>
          <w:t>6</w:t>
        </w:r>
        <w:r w:rsidR="00F540AE">
          <w:rPr>
            <w:noProof/>
            <w:webHidden/>
          </w:rPr>
          <w:fldChar w:fldCharType="end"/>
        </w:r>
      </w:hyperlink>
    </w:p>
    <w:p w14:paraId="729B5CFE" w14:textId="6A142D6C" w:rsidR="00F540AE" w:rsidRDefault="00FF4272">
      <w:pPr>
        <w:pStyle w:val="TM2"/>
        <w:rPr>
          <w:rFonts w:eastAsiaTheme="minorEastAsia"/>
          <w:noProof/>
          <w:sz w:val="22"/>
          <w:lang w:eastAsia="fr-FR"/>
        </w:rPr>
      </w:pPr>
      <w:hyperlink w:anchor="_Toc50107264" w:history="1">
        <w:r w:rsidR="00F540AE" w:rsidRPr="000533EC">
          <w:rPr>
            <w:rStyle w:val="Lienhypertexte"/>
            <w:noProof/>
          </w:rPr>
          <w:t>1.2</w:t>
        </w:r>
        <w:r w:rsidR="00F540AE">
          <w:rPr>
            <w:rFonts w:eastAsiaTheme="minorEastAsia"/>
            <w:noProof/>
            <w:sz w:val="22"/>
            <w:lang w:eastAsia="fr-FR"/>
          </w:rPr>
          <w:tab/>
        </w:r>
        <w:r w:rsidR="00F540AE" w:rsidRPr="000533EC">
          <w:rPr>
            <w:rStyle w:val="Lienhypertexte"/>
            <w:noProof/>
          </w:rPr>
          <w:t>Objet de la Transaction</w:t>
        </w:r>
        <w:r w:rsidR="00F540AE">
          <w:rPr>
            <w:noProof/>
            <w:webHidden/>
          </w:rPr>
          <w:tab/>
        </w:r>
        <w:r w:rsidR="00F540AE">
          <w:rPr>
            <w:noProof/>
            <w:webHidden/>
          </w:rPr>
          <w:fldChar w:fldCharType="begin"/>
        </w:r>
        <w:r w:rsidR="00F540AE">
          <w:rPr>
            <w:noProof/>
            <w:webHidden/>
          </w:rPr>
          <w:instrText xml:space="preserve"> PAGEREF _Toc50107264 \h </w:instrText>
        </w:r>
        <w:r w:rsidR="00F540AE">
          <w:rPr>
            <w:noProof/>
            <w:webHidden/>
          </w:rPr>
        </w:r>
        <w:r w:rsidR="00F540AE">
          <w:rPr>
            <w:noProof/>
            <w:webHidden/>
          </w:rPr>
          <w:fldChar w:fldCharType="separate"/>
        </w:r>
        <w:r w:rsidR="00F540AE">
          <w:rPr>
            <w:noProof/>
            <w:webHidden/>
          </w:rPr>
          <w:t>6</w:t>
        </w:r>
        <w:r w:rsidR="00F540AE">
          <w:rPr>
            <w:noProof/>
            <w:webHidden/>
          </w:rPr>
          <w:fldChar w:fldCharType="end"/>
        </w:r>
      </w:hyperlink>
    </w:p>
    <w:p w14:paraId="4D4B7402" w14:textId="22912F14" w:rsidR="00F540AE" w:rsidRDefault="00FF4272">
      <w:pPr>
        <w:pStyle w:val="TM2"/>
        <w:rPr>
          <w:rFonts w:eastAsiaTheme="minorEastAsia"/>
          <w:noProof/>
          <w:sz w:val="22"/>
          <w:lang w:eastAsia="fr-FR"/>
        </w:rPr>
      </w:pPr>
      <w:hyperlink w:anchor="_Toc50107265" w:history="1">
        <w:r w:rsidR="00F540AE" w:rsidRPr="000533EC">
          <w:rPr>
            <w:rStyle w:val="Lienhypertexte"/>
            <w:noProof/>
          </w:rPr>
          <w:t>1.3</w:t>
        </w:r>
        <w:r w:rsidR="00F540AE">
          <w:rPr>
            <w:rFonts w:eastAsiaTheme="minorEastAsia"/>
            <w:noProof/>
            <w:sz w:val="22"/>
            <w:lang w:eastAsia="fr-FR"/>
          </w:rPr>
          <w:tab/>
        </w:r>
        <w:r w:rsidR="00F540AE" w:rsidRPr="000533EC">
          <w:rPr>
            <w:rStyle w:val="Lienhypertexte"/>
            <w:noProof/>
          </w:rPr>
          <w:t>Cession SFDM</w:t>
        </w:r>
        <w:r w:rsidR="00F540AE">
          <w:rPr>
            <w:noProof/>
            <w:webHidden/>
          </w:rPr>
          <w:tab/>
        </w:r>
        <w:r w:rsidR="00F540AE">
          <w:rPr>
            <w:noProof/>
            <w:webHidden/>
          </w:rPr>
          <w:fldChar w:fldCharType="begin"/>
        </w:r>
        <w:r w:rsidR="00F540AE">
          <w:rPr>
            <w:noProof/>
            <w:webHidden/>
          </w:rPr>
          <w:instrText xml:space="preserve"> PAGEREF _Toc50107265 \h </w:instrText>
        </w:r>
        <w:r w:rsidR="00F540AE">
          <w:rPr>
            <w:noProof/>
            <w:webHidden/>
          </w:rPr>
        </w:r>
        <w:r w:rsidR="00F540AE">
          <w:rPr>
            <w:noProof/>
            <w:webHidden/>
          </w:rPr>
          <w:fldChar w:fldCharType="separate"/>
        </w:r>
        <w:r w:rsidR="00F540AE">
          <w:rPr>
            <w:noProof/>
            <w:webHidden/>
          </w:rPr>
          <w:t>6</w:t>
        </w:r>
        <w:r w:rsidR="00F540AE">
          <w:rPr>
            <w:noProof/>
            <w:webHidden/>
          </w:rPr>
          <w:fldChar w:fldCharType="end"/>
        </w:r>
      </w:hyperlink>
    </w:p>
    <w:p w14:paraId="62AE54C1" w14:textId="72564D3B" w:rsidR="00F540AE" w:rsidRDefault="00FF4272">
      <w:pPr>
        <w:pStyle w:val="TM2"/>
        <w:rPr>
          <w:rFonts w:eastAsiaTheme="minorEastAsia"/>
          <w:noProof/>
          <w:sz w:val="22"/>
          <w:lang w:eastAsia="fr-FR"/>
        </w:rPr>
      </w:pPr>
      <w:hyperlink w:anchor="_Toc50107266" w:history="1">
        <w:r w:rsidR="00F540AE" w:rsidRPr="000533EC">
          <w:rPr>
            <w:rStyle w:val="Lienhypertexte"/>
            <w:noProof/>
          </w:rPr>
          <w:t>1.4</w:t>
        </w:r>
        <w:r w:rsidR="00F540AE">
          <w:rPr>
            <w:rFonts w:eastAsiaTheme="minorEastAsia"/>
            <w:noProof/>
            <w:sz w:val="22"/>
            <w:lang w:eastAsia="fr-FR"/>
          </w:rPr>
          <w:tab/>
        </w:r>
        <w:r w:rsidR="00F540AE" w:rsidRPr="000533EC">
          <w:rPr>
            <w:rStyle w:val="Lienhypertexte"/>
            <w:noProof/>
          </w:rPr>
          <w:t>Cession DMM</w:t>
        </w:r>
        <w:r w:rsidR="00F540AE">
          <w:rPr>
            <w:noProof/>
            <w:webHidden/>
          </w:rPr>
          <w:tab/>
        </w:r>
        <w:r w:rsidR="00F540AE">
          <w:rPr>
            <w:noProof/>
            <w:webHidden/>
          </w:rPr>
          <w:fldChar w:fldCharType="begin"/>
        </w:r>
        <w:r w:rsidR="00F540AE">
          <w:rPr>
            <w:noProof/>
            <w:webHidden/>
          </w:rPr>
          <w:instrText xml:space="preserve"> PAGEREF _Toc50107266 \h </w:instrText>
        </w:r>
        <w:r w:rsidR="00F540AE">
          <w:rPr>
            <w:noProof/>
            <w:webHidden/>
          </w:rPr>
        </w:r>
        <w:r w:rsidR="00F540AE">
          <w:rPr>
            <w:noProof/>
            <w:webHidden/>
          </w:rPr>
          <w:fldChar w:fldCharType="separate"/>
        </w:r>
        <w:r w:rsidR="00F540AE">
          <w:rPr>
            <w:noProof/>
            <w:webHidden/>
          </w:rPr>
          <w:t>7</w:t>
        </w:r>
        <w:r w:rsidR="00F540AE">
          <w:rPr>
            <w:noProof/>
            <w:webHidden/>
          </w:rPr>
          <w:fldChar w:fldCharType="end"/>
        </w:r>
      </w:hyperlink>
    </w:p>
    <w:p w14:paraId="54F65CC2" w14:textId="1D4CD538" w:rsidR="00F540AE" w:rsidRDefault="00FF4272">
      <w:pPr>
        <w:pStyle w:val="TM2"/>
        <w:rPr>
          <w:rFonts w:eastAsiaTheme="minorEastAsia"/>
          <w:noProof/>
          <w:sz w:val="22"/>
          <w:lang w:eastAsia="fr-FR"/>
        </w:rPr>
      </w:pPr>
      <w:hyperlink w:anchor="_Toc50107267" w:history="1">
        <w:r w:rsidR="00F540AE" w:rsidRPr="000533EC">
          <w:rPr>
            <w:rStyle w:val="Lienhypertexte"/>
            <w:noProof/>
          </w:rPr>
          <w:t>1.5</w:t>
        </w:r>
        <w:r w:rsidR="00F540AE">
          <w:rPr>
            <w:rFonts w:eastAsiaTheme="minorEastAsia"/>
            <w:noProof/>
            <w:sz w:val="22"/>
            <w:lang w:eastAsia="fr-FR"/>
          </w:rPr>
          <w:tab/>
        </w:r>
        <w:r w:rsidR="00F540AE" w:rsidRPr="000533EC">
          <w:rPr>
            <w:rStyle w:val="Lienhypertexte"/>
            <w:noProof/>
          </w:rPr>
          <w:t>Cession du parc de stockage de La Ferté-Alais C</w:t>
        </w:r>
        <w:r w:rsidR="00F540AE">
          <w:rPr>
            <w:noProof/>
            <w:webHidden/>
          </w:rPr>
          <w:tab/>
        </w:r>
        <w:r w:rsidR="00F540AE">
          <w:rPr>
            <w:noProof/>
            <w:webHidden/>
          </w:rPr>
          <w:fldChar w:fldCharType="begin"/>
        </w:r>
        <w:r w:rsidR="00F540AE">
          <w:rPr>
            <w:noProof/>
            <w:webHidden/>
          </w:rPr>
          <w:instrText xml:space="preserve"> PAGEREF _Toc50107267 \h </w:instrText>
        </w:r>
        <w:r w:rsidR="00F540AE">
          <w:rPr>
            <w:noProof/>
            <w:webHidden/>
          </w:rPr>
        </w:r>
        <w:r w:rsidR="00F540AE">
          <w:rPr>
            <w:noProof/>
            <w:webHidden/>
          </w:rPr>
          <w:fldChar w:fldCharType="separate"/>
        </w:r>
        <w:r w:rsidR="00F540AE">
          <w:rPr>
            <w:noProof/>
            <w:webHidden/>
          </w:rPr>
          <w:t>8</w:t>
        </w:r>
        <w:r w:rsidR="00F540AE">
          <w:rPr>
            <w:noProof/>
            <w:webHidden/>
          </w:rPr>
          <w:fldChar w:fldCharType="end"/>
        </w:r>
      </w:hyperlink>
    </w:p>
    <w:p w14:paraId="0A5166DB" w14:textId="772A63ED" w:rsidR="00F540AE" w:rsidRDefault="00FF4272">
      <w:pPr>
        <w:pStyle w:val="TM2"/>
        <w:rPr>
          <w:rFonts w:eastAsiaTheme="minorEastAsia"/>
          <w:noProof/>
          <w:sz w:val="22"/>
          <w:lang w:eastAsia="fr-FR"/>
        </w:rPr>
      </w:pPr>
      <w:hyperlink w:anchor="_Toc50107268" w:history="1">
        <w:r w:rsidR="00F540AE" w:rsidRPr="000533EC">
          <w:rPr>
            <w:rStyle w:val="Lienhypertexte"/>
            <w:noProof/>
          </w:rPr>
          <w:t>1.6</w:t>
        </w:r>
        <w:r w:rsidR="00F540AE">
          <w:rPr>
            <w:rFonts w:eastAsiaTheme="minorEastAsia"/>
            <w:noProof/>
            <w:sz w:val="22"/>
            <w:lang w:eastAsia="fr-FR"/>
          </w:rPr>
          <w:tab/>
        </w:r>
        <w:r w:rsidR="00F540AE" w:rsidRPr="000533EC">
          <w:rPr>
            <w:rStyle w:val="Lienhypertexte"/>
            <w:noProof/>
          </w:rPr>
          <w:t>Calcul du Prix de Cession SFDM et du Prix Net de Cession DMM</w:t>
        </w:r>
        <w:r w:rsidR="00F540AE">
          <w:rPr>
            <w:noProof/>
            <w:webHidden/>
          </w:rPr>
          <w:tab/>
        </w:r>
        <w:r w:rsidR="00F540AE">
          <w:rPr>
            <w:noProof/>
            <w:webHidden/>
          </w:rPr>
          <w:fldChar w:fldCharType="begin"/>
        </w:r>
        <w:r w:rsidR="00F540AE">
          <w:rPr>
            <w:noProof/>
            <w:webHidden/>
          </w:rPr>
          <w:instrText xml:space="preserve"> PAGEREF _Toc50107268 \h </w:instrText>
        </w:r>
        <w:r w:rsidR="00F540AE">
          <w:rPr>
            <w:noProof/>
            <w:webHidden/>
          </w:rPr>
        </w:r>
        <w:r w:rsidR="00F540AE">
          <w:rPr>
            <w:noProof/>
            <w:webHidden/>
          </w:rPr>
          <w:fldChar w:fldCharType="separate"/>
        </w:r>
        <w:r w:rsidR="00F540AE">
          <w:rPr>
            <w:noProof/>
            <w:webHidden/>
          </w:rPr>
          <w:t>9</w:t>
        </w:r>
        <w:r w:rsidR="00F540AE">
          <w:rPr>
            <w:noProof/>
            <w:webHidden/>
          </w:rPr>
          <w:fldChar w:fldCharType="end"/>
        </w:r>
      </w:hyperlink>
    </w:p>
    <w:p w14:paraId="6FE39401" w14:textId="26A1385D" w:rsidR="00F540AE" w:rsidRDefault="00FF4272">
      <w:pPr>
        <w:pStyle w:val="TM1"/>
        <w:rPr>
          <w:rFonts w:eastAsiaTheme="minorEastAsia"/>
          <w:b w:val="0"/>
          <w:caps w:val="0"/>
          <w:noProof/>
          <w:sz w:val="22"/>
          <w:lang w:eastAsia="fr-FR"/>
        </w:rPr>
      </w:pPr>
      <w:hyperlink w:anchor="_Toc50107269" w:history="1">
        <w:r w:rsidR="00F540AE" w:rsidRPr="000533EC">
          <w:rPr>
            <w:rStyle w:val="Lienhypertexte"/>
            <w:noProof/>
          </w:rPr>
          <w:t>2.</w:t>
        </w:r>
        <w:r w:rsidR="00F540AE">
          <w:rPr>
            <w:rFonts w:eastAsiaTheme="minorEastAsia"/>
            <w:b w:val="0"/>
            <w:caps w:val="0"/>
            <w:noProof/>
            <w:sz w:val="22"/>
            <w:lang w:eastAsia="fr-FR"/>
          </w:rPr>
          <w:tab/>
        </w:r>
        <w:r w:rsidR="00F540AE" w:rsidRPr="000533EC">
          <w:rPr>
            <w:rStyle w:val="Lienhypertexte"/>
            <w:noProof/>
          </w:rPr>
          <w:t>Aspects opérationnels</w:t>
        </w:r>
        <w:r w:rsidR="00F540AE">
          <w:rPr>
            <w:noProof/>
            <w:webHidden/>
          </w:rPr>
          <w:tab/>
        </w:r>
        <w:r w:rsidR="00F540AE">
          <w:rPr>
            <w:noProof/>
            <w:webHidden/>
          </w:rPr>
          <w:fldChar w:fldCharType="begin"/>
        </w:r>
        <w:r w:rsidR="00F540AE">
          <w:rPr>
            <w:noProof/>
            <w:webHidden/>
          </w:rPr>
          <w:instrText xml:space="preserve"> PAGEREF _Toc50107269 \h </w:instrText>
        </w:r>
        <w:r w:rsidR="00F540AE">
          <w:rPr>
            <w:noProof/>
            <w:webHidden/>
          </w:rPr>
        </w:r>
        <w:r w:rsidR="00F540AE">
          <w:rPr>
            <w:noProof/>
            <w:webHidden/>
          </w:rPr>
          <w:fldChar w:fldCharType="separate"/>
        </w:r>
        <w:r w:rsidR="00F540AE">
          <w:rPr>
            <w:noProof/>
            <w:webHidden/>
          </w:rPr>
          <w:t>11</w:t>
        </w:r>
        <w:r w:rsidR="00F540AE">
          <w:rPr>
            <w:noProof/>
            <w:webHidden/>
          </w:rPr>
          <w:fldChar w:fldCharType="end"/>
        </w:r>
      </w:hyperlink>
    </w:p>
    <w:p w14:paraId="08B1F044" w14:textId="43D18B85" w:rsidR="00F540AE" w:rsidRDefault="00FF4272">
      <w:pPr>
        <w:pStyle w:val="TM2"/>
        <w:rPr>
          <w:rFonts w:eastAsiaTheme="minorEastAsia"/>
          <w:noProof/>
          <w:sz w:val="22"/>
          <w:lang w:eastAsia="fr-FR"/>
        </w:rPr>
      </w:pPr>
      <w:hyperlink w:anchor="_Toc50107270" w:history="1">
        <w:r w:rsidR="00F540AE" w:rsidRPr="000533EC">
          <w:rPr>
            <w:rStyle w:val="Lienhypertexte"/>
            <w:noProof/>
          </w:rPr>
          <w:t>2.1</w:t>
        </w:r>
        <w:r w:rsidR="00F540AE">
          <w:rPr>
            <w:rFonts w:eastAsiaTheme="minorEastAsia"/>
            <w:noProof/>
            <w:sz w:val="22"/>
            <w:lang w:eastAsia="fr-FR"/>
          </w:rPr>
          <w:tab/>
        </w:r>
        <w:r w:rsidR="00F540AE" w:rsidRPr="000533EC">
          <w:rPr>
            <w:rStyle w:val="Lienhypertexte"/>
            <w:noProof/>
          </w:rPr>
          <w:t>Etat du Système DMM</w:t>
        </w:r>
        <w:r w:rsidR="00F540AE">
          <w:rPr>
            <w:noProof/>
            <w:webHidden/>
          </w:rPr>
          <w:tab/>
        </w:r>
        <w:r w:rsidR="00F540AE">
          <w:rPr>
            <w:noProof/>
            <w:webHidden/>
          </w:rPr>
          <w:fldChar w:fldCharType="begin"/>
        </w:r>
        <w:r w:rsidR="00F540AE">
          <w:rPr>
            <w:noProof/>
            <w:webHidden/>
          </w:rPr>
          <w:instrText xml:space="preserve"> PAGEREF _Toc50107270 \h </w:instrText>
        </w:r>
        <w:r w:rsidR="00F540AE">
          <w:rPr>
            <w:noProof/>
            <w:webHidden/>
          </w:rPr>
        </w:r>
        <w:r w:rsidR="00F540AE">
          <w:rPr>
            <w:noProof/>
            <w:webHidden/>
          </w:rPr>
          <w:fldChar w:fldCharType="separate"/>
        </w:r>
        <w:r w:rsidR="00F540AE">
          <w:rPr>
            <w:noProof/>
            <w:webHidden/>
          </w:rPr>
          <w:t>11</w:t>
        </w:r>
        <w:r w:rsidR="00F540AE">
          <w:rPr>
            <w:noProof/>
            <w:webHidden/>
          </w:rPr>
          <w:fldChar w:fldCharType="end"/>
        </w:r>
      </w:hyperlink>
    </w:p>
    <w:p w14:paraId="2D5B0498" w14:textId="347918A7" w:rsidR="00F540AE" w:rsidRDefault="00FF4272">
      <w:pPr>
        <w:pStyle w:val="TM2"/>
        <w:rPr>
          <w:rFonts w:eastAsiaTheme="minorEastAsia"/>
          <w:noProof/>
          <w:sz w:val="22"/>
          <w:lang w:eastAsia="fr-FR"/>
        </w:rPr>
      </w:pPr>
      <w:hyperlink w:anchor="_Toc50107271" w:history="1">
        <w:r w:rsidR="00F540AE" w:rsidRPr="000533EC">
          <w:rPr>
            <w:rStyle w:val="Lienhypertexte"/>
            <w:noProof/>
          </w:rPr>
          <w:t>2.2</w:t>
        </w:r>
        <w:r w:rsidR="00F540AE">
          <w:rPr>
            <w:rFonts w:eastAsiaTheme="minorEastAsia"/>
            <w:noProof/>
            <w:sz w:val="22"/>
            <w:lang w:eastAsia="fr-FR"/>
          </w:rPr>
          <w:tab/>
        </w:r>
        <w:r w:rsidR="00F540AE" w:rsidRPr="000533EC">
          <w:rPr>
            <w:rStyle w:val="Lienhypertexte"/>
            <w:noProof/>
          </w:rPr>
          <w:t>Autorisation d’Exploitation</w:t>
        </w:r>
        <w:r w:rsidR="00F540AE">
          <w:rPr>
            <w:noProof/>
            <w:webHidden/>
          </w:rPr>
          <w:tab/>
        </w:r>
        <w:r w:rsidR="00F540AE">
          <w:rPr>
            <w:noProof/>
            <w:webHidden/>
          </w:rPr>
          <w:fldChar w:fldCharType="begin"/>
        </w:r>
        <w:r w:rsidR="00F540AE">
          <w:rPr>
            <w:noProof/>
            <w:webHidden/>
          </w:rPr>
          <w:instrText xml:space="preserve"> PAGEREF _Toc50107271 \h </w:instrText>
        </w:r>
        <w:r w:rsidR="00F540AE">
          <w:rPr>
            <w:noProof/>
            <w:webHidden/>
          </w:rPr>
        </w:r>
        <w:r w:rsidR="00F540AE">
          <w:rPr>
            <w:noProof/>
            <w:webHidden/>
          </w:rPr>
          <w:fldChar w:fldCharType="separate"/>
        </w:r>
        <w:r w:rsidR="00F540AE">
          <w:rPr>
            <w:noProof/>
            <w:webHidden/>
          </w:rPr>
          <w:t>11</w:t>
        </w:r>
        <w:r w:rsidR="00F540AE">
          <w:rPr>
            <w:noProof/>
            <w:webHidden/>
          </w:rPr>
          <w:fldChar w:fldCharType="end"/>
        </w:r>
      </w:hyperlink>
    </w:p>
    <w:p w14:paraId="17CC1549" w14:textId="6DEEC094" w:rsidR="00F540AE" w:rsidRDefault="00FF4272">
      <w:pPr>
        <w:pStyle w:val="TM2"/>
        <w:rPr>
          <w:rFonts w:eastAsiaTheme="minorEastAsia"/>
          <w:noProof/>
          <w:sz w:val="22"/>
          <w:lang w:eastAsia="fr-FR"/>
        </w:rPr>
      </w:pPr>
      <w:hyperlink w:anchor="_Toc50107272" w:history="1">
        <w:r w:rsidR="00F540AE" w:rsidRPr="000533EC">
          <w:rPr>
            <w:rStyle w:val="Lienhypertexte"/>
            <w:noProof/>
          </w:rPr>
          <w:t>2.3</w:t>
        </w:r>
        <w:r w:rsidR="00F540AE">
          <w:rPr>
            <w:rFonts w:eastAsiaTheme="minorEastAsia"/>
            <w:noProof/>
            <w:sz w:val="22"/>
            <w:lang w:eastAsia="fr-FR"/>
          </w:rPr>
          <w:tab/>
        </w:r>
        <w:r w:rsidR="00F540AE" w:rsidRPr="000533EC">
          <w:rPr>
            <w:rStyle w:val="Lienhypertexte"/>
            <w:noProof/>
          </w:rPr>
          <w:t>Régime des parcs de stockage</w:t>
        </w:r>
        <w:r w:rsidR="00F540AE">
          <w:rPr>
            <w:noProof/>
            <w:webHidden/>
          </w:rPr>
          <w:tab/>
        </w:r>
        <w:r w:rsidR="00F540AE">
          <w:rPr>
            <w:noProof/>
            <w:webHidden/>
          </w:rPr>
          <w:fldChar w:fldCharType="begin"/>
        </w:r>
        <w:r w:rsidR="00F540AE">
          <w:rPr>
            <w:noProof/>
            <w:webHidden/>
          </w:rPr>
          <w:instrText xml:space="preserve"> PAGEREF _Toc50107272 \h </w:instrText>
        </w:r>
        <w:r w:rsidR="00F540AE">
          <w:rPr>
            <w:noProof/>
            <w:webHidden/>
          </w:rPr>
        </w:r>
        <w:r w:rsidR="00F540AE">
          <w:rPr>
            <w:noProof/>
            <w:webHidden/>
          </w:rPr>
          <w:fldChar w:fldCharType="separate"/>
        </w:r>
        <w:r w:rsidR="00F540AE">
          <w:rPr>
            <w:noProof/>
            <w:webHidden/>
          </w:rPr>
          <w:t>11</w:t>
        </w:r>
        <w:r w:rsidR="00F540AE">
          <w:rPr>
            <w:noProof/>
            <w:webHidden/>
          </w:rPr>
          <w:fldChar w:fldCharType="end"/>
        </w:r>
      </w:hyperlink>
    </w:p>
    <w:p w14:paraId="0B5951BD" w14:textId="34122DC2" w:rsidR="00F540AE" w:rsidRDefault="00FF4272">
      <w:pPr>
        <w:pStyle w:val="TM2"/>
        <w:rPr>
          <w:rFonts w:eastAsiaTheme="minorEastAsia"/>
          <w:noProof/>
          <w:sz w:val="22"/>
          <w:lang w:eastAsia="fr-FR"/>
        </w:rPr>
      </w:pPr>
      <w:hyperlink w:anchor="_Toc50107273" w:history="1">
        <w:r w:rsidR="00F540AE" w:rsidRPr="000533EC">
          <w:rPr>
            <w:rStyle w:val="Lienhypertexte"/>
            <w:noProof/>
          </w:rPr>
          <w:t>2.4</w:t>
        </w:r>
        <w:r w:rsidR="00F540AE">
          <w:rPr>
            <w:rFonts w:eastAsiaTheme="minorEastAsia"/>
            <w:noProof/>
            <w:sz w:val="22"/>
            <w:lang w:eastAsia="fr-FR"/>
          </w:rPr>
          <w:tab/>
        </w:r>
        <w:r w:rsidR="00F540AE" w:rsidRPr="000533EC">
          <w:rPr>
            <w:rStyle w:val="Lienhypertexte"/>
            <w:noProof/>
          </w:rPr>
          <w:t>Marchés avec le ministère des Armées</w:t>
        </w:r>
        <w:r w:rsidR="00F540AE">
          <w:rPr>
            <w:noProof/>
            <w:webHidden/>
          </w:rPr>
          <w:tab/>
        </w:r>
        <w:r w:rsidR="00F540AE">
          <w:rPr>
            <w:noProof/>
            <w:webHidden/>
          </w:rPr>
          <w:fldChar w:fldCharType="begin"/>
        </w:r>
        <w:r w:rsidR="00F540AE">
          <w:rPr>
            <w:noProof/>
            <w:webHidden/>
          </w:rPr>
          <w:instrText xml:space="preserve"> PAGEREF _Toc50107273 \h </w:instrText>
        </w:r>
        <w:r w:rsidR="00F540AE">
          <w:rPr>
            <w:noProof/>
            <w:webHidden/>
          </w:rPr>
        </w:r>
        <w:r w:rsidR="00F540AE">
          <w:rPr>
            <w:noProof/>
            <w:webHidden/>
          </w:rPr>
          <w:fldChar w:fldCharType="separate"/>
        </w:r>
        <w:r w:rsidR="00F540AE">
          <w:rPr>
            <w:noProof/>
            <w:webHidden/>
          </w:rPr>
          <w:t>12</w:t>
        </w:r>
        <w:r w:rsidR="00F540AE">
          <w:rPr>
            <w:noProof/>
            <w:webHidden/>
          </w:rPr>
          <w:fldChar w:fldCharType="end"/>
        </w:r>
      </w:hyperlink>
    </w:p>
    <w:p w14:paraId="7CA16652" w14:textId="0F619D7C" w:rsidR="00F540AE" w:rsidRDefault="00FF4272">
      <w:pPr>
        <w:pStyle w:val="TM2"/>
        <w:rPr>
          <w:rFonts w:eastAsiaTheme="minorEastAsia"/>
          <w:noProof/>
          <w:sz w:val="22"/>
          <w:lang w:eastAsia="fr-FR"/>
        </w:rPr>
      </w:pPr>
      <w:hyperlink w:anchor="_Toc50107274" w:history="1">
        <w:r w:rsidR="00F540AE" w:rsidRPr="000533EC">
          <w:rPr>
            <w:rStyle w:val="Lienhypertexte"/>
            <w:noProof/>
          </w:rPr>
          <w:t>2.5</w:t>
        </w:r>
        <w:r w:rsidR="00F540AE">
          <w:rPr>
            <w:rFonts w:eastAsiaTheme="minorEastAsia"/>
            <w:noProof/>
            <w:sz w:val="22"/>
            <w:lang w:eastAsia="fr-FR"/>
          </w:rPr>
          <w:tab/>
        </w:r>
        <w:r w:rsidR="00F540AE" w:rsidRPr="000533EC">
          <w:rPr>
            <w:rStyle w:val="Lienhypertexte"/>
            <w:noProof/>
          </w:rPr>
          <w:t>Dépendances du Grand Port Maritime de Nantes Saint-Nazaire</w:t>
        </w:r>
        <w:r w:rsidR="00F540AE">
          <w:rPr>
            <w:noProof/>
            <w:webHidden/>
          </w:rPr>
          <w:tab/>
        </w:r>
        <w:r w:rsidR="00F540AE">
          <w:rPr>
            <w:noProof/>
            <w:webHidden/>
          </w:rPr>
          <w:fldChar w:fldCharType="begin"/>
        </w:r>
        <w:r w:rsidR="00F540AE">
          <w:rPr>
            <w:noProof/>
            <w:webHidden/>
          </w:rPr>
          <w:instrText xml:space="preserve"> PAGEREF _Toc50107274 \h </w:instrText>
        </w:r>
        <w:r w:rsidR="00F540AE">
          <w:rPr>
            <w:noProof/>
            <w:webHidden/>
          </w:rPr>
        </w:r>
        <w:r w:rsidR="00F540AE">
          <w:rPr>
            <w:noProof/>
            <w:webHidden/>
          </w:rPr>
          <w:fldChar w:fldCharType="separate"/>
        </w:r>
        <w:r w:rsidR="00F540AE">
          <w:rPr>
            <w:noProof/>
            <w:webHidden/>
          </w:rPr>
          <w:t>13</w:t>
        </w:r>
        <w:r w:rsidR="00F540AE">
          <w:rPr>
            <w:noProof/>
            <w:webHidden/>
          </w:rPr>
          <w:fldChar w:fldCharType="end"/>
        </w:r>
      </w:hyperlink>
    </w:p>
    <w:p w14:paraId="56DF4D80" w14:textId="4611D2D1" w:rsidR="00F540AE" w:rsidRDefault="00FF4272">
      <w:pPr>
        <w:pStyle w:val="TM1"/>
        <w:rPr>
          <w:rFonts w:eastAsiaTheme="minorEastAsia"/>
          <w:b w:val="0"/>
          <w:caps w:val="0"/>
          <w:noProof/>
          <w:sz w:val="22"/>
          <w:lang w:eastAsia="fr-FR"/>
        </w:rPr>
      </w:pPr>
      <w:hyperlink w:anchor="_Toc50107275" w:history="1">
        <w:r w:rsidR="00F540AE" w:rsidRPr="000533EC">
          <w:rPr>
            <w:rStyle w:val="Lienhypertexte"/>
            <w:noProof/>
          </w:rPr>
          <w:t>3.</w:t>
        </w:r>
        <w:r w:rsidR="00F540AE">
          <w:rPr>
            <w:rFonts w:eastAsiaTheme="minorEastAsia"/>
            <w:b w:val="0"/>
            <w:caps w:val="0"/>
            <w:noProof/>
            <w:sz w:val="22"/>
            <w:lang w:eastAsia="fr-FR"/>
          </w:rPr>
          <w:tab/>
        </w:r>
        <w:r w:rsidR="00F540AE" w:rsidRPr="000533EC">
          <w:rPr>
            <w:rStyle w:val="Lienhypertexte"/>
            <w:noProof/>
          </w:rPr>
          <w:t>Organisation des Candidats</w:t>
        </w:r>
        <w:r w:rsidR="00F540AE">
          <w:rPr>
            <w:noProof/>
            <w:webHidden/>
          </w:rPr>
          <w:tab/>
        </w:r>
        <w:r w:rsidR="00F540AE">
          <w:rPr>
            <w:noProof/>
            <w:webHidden/>
          </w:rPr>
          <w:fldChar w:fldCharType="begin"/>
        </w:r>
        <w:r w:rsidR="00F540AE">
          <w:rPr>
            <w:noProof/>
            <w:webHidden/>
          </w:rPr>
          <w:instrText xml:space="preserve"> PAGEREF _Toc50107275 \h </w:instrText>
        </w:r>
        <w:r w:rsidR="00F540AE">
          <w:rPr>
            <w:noProof/>
            <w:webHidden/>
          </w:rPr>
        </w:r>
        <w:r w:rsidR="00F540AE">
          <w:rPr>
            <w:noProof/>
            <w:webHidden/>
          </w:rPr>
          <w:fldChar w:fldCharType="separate"/>
        </w:r>
        <w:r w:rsidR="00F540AE">
          <w:rPr>
            <w:noProof/>
            <w:webHidden/>
          </w:rPr>
          <w:t>13</w:t>
        </w:r>
        <w:r w:rsidR="00F540AE">
          <w:rPr>
            <w:noProof/>
            <w:webHidden/>
          </w:rPr>
          <w:fldChar w:fldCharType="end"/>
        </w:r>
      </w:hyperlink>
    </w:p>
    <w:p w14:paraId="4FAD0F20" w14:textId="37BEDA0F" w:rsidR="00F540AE" w:rsidRDefault="00FF4272">
      <w:pPr>
        <w:pStyle w:val="TM2"/>
        <w:rPr>
          <w:rFonts w:eastAsiaTheme="minorEastAsia"/>
          <w:noProof/>
          <w:sz w:val="22"/>
          <w:lang w:eastAsia="fr-FR"/>
        </w:rPr>
      </w:pPr>
      <w:hyperlink w:anchor="_Toc50107276" w:history="1">
        <w:r w:rsidR="00F540AE" w:rsidRPr="000533EC">
          <w:rPr>
            <w:rStyle w:val="Lienhypertexte"/>
            <w:noProof/>
          </w:rPr>
          <w:t>3.1</w:t>
        </w:r>
        <w:r w:rsidR="00F540AE">
          <w:rPr>
            <w:rFonts w:eastAsiaTheme="minorEastAsia"/>
            <w:noProof/>
            <w:sz w:val="22"/>
            <w:lang w:eastAsia="fr-FR"/>
          </w:rPr>
          <w:tab/>
        </w:r>
        <w:r w:rsidR="00F540AE" w:rsidRPr="000533EC">
          <w:rPr>
            <w:rStyle w:val="Lienhypertexte"/>
            <w:noProof/>
          </w:rPr>
          <w:t>Identité des Candidats</w:t>
        </w:r>
        <w:r w:rsidR="00F540AE">
          <w:rPr>
            <w:noProof/>
            <w:webHidden/>
          </w:rPr>
          <w:tab/>
        </w:r>
        <w:r w:rsidR="00F540AE">
          <w:rPr>
            <w:noProof/>
            <w:webHidden/>
          </w:rPr>
          <w:fldChar w:fldCharType="begin"/>
        </w:r>
        <w:r w:rsidR="00F540AE">
          <w:rPr>
            <w:noProof/>
            <w:webHidden/>
          </w:rPr>
          <w:instrText xml:space="preserve"> PAGEREF _Toc50107276 \h </w:instrText>
        </w:r>
        <w:r w:rsidR="00F540AE">
          <w:rPr>
            <w:noProof/>
            <w:webHidden/>
          </w:rPr>
        </w:r>
        <w:r w:rsidR="00F540AE">
          <w:rPr>
            <w:noProof/>
            <w:webHidden/>
          </w:rPr>
          <w:fldChar w:fldCharType="separate"/>
        </w:r>
        <w:r w:rsidR="00F540AE">
          <w:rPr>
            <w:noProof/>
            <w:webHidden/>
          </w:rPr>
          <w:t>13</w:t>
        </w:r>
        <w:r w:rsidR="00F540AE">
          <w:rPr>
            <w:noProof/>
            <w:webHidden/>
          </w:rPr>
          <w:fldChar w:fldCharType="end"/>
        </w:r>
      </w:hyperlink>
    </w:p>
    <w:p w14:paraId="3D2A207B" w14:textId="721A9F97" w:rsidR="00F540AE" w:rsidRDefault="00FF4272">
      <w:pPr>
        <w:pStyle w:val="TM2"/>
        <w:rPr>
          <w:rFonts w:eastAsiaTheme="minorEastAsia"/>
          <w:noProof/>
          <w:sz w:val="22"/>
          <w:lang w:eastAsia="fr-FR"/>
        </w:rPr>
      </w:pPr>
      <w:hyperlink w:anchor="_Toc50107277" w:history="1">
        <w:r w:rsidR="00F540AE" w:rsidRPr="000533EC">
          <w:rPr>
            <w:rStyle w:val="Lienhypertexte"/>
            <w:noProof/>
          </w:rPr>
          <w:t>3.2</w:t>
        </w:r>
        <w:r w:rsidR="00F540AE">
          <w:rPr>
            <w:rFonts w:eastAsiaTheme="minorEastAsia"/>
            <w:noProof/>
            <w:sz w:val="22"/>
            <w:lang w:eastAsia="fr-FR"/>
          </w:rPr>
          <w:tab/>
        </w:r>
        <w:r w:rsidR="00F540AE" w:rsidRPr="000533EC">
          <w:rPr>
            <w:rStyle w:val="Lienhypertexte"/>
            <w:noProof/>
          </w:rPr>
          <w:t>Constitution d’un Véhicule d’Acquisition</w:t>
        </w:r>
        <w:r w:rsidR="00F540AE">
          <w:rPr>
            <w:noProof/>
            <w:webHidden/>
          </w:rPr>
          <w:tab/>
        </w:r>
        <w:r w:rsidR="00F540AE">
          <w:rPr>
            <w:noProof/>
            <w:webHidden/>
          </w:rPr>
          <w:fldChar w:fldCharType="begin"/>
        </w:r>
        <w:r w:rsidR="00F540AE">
          <w:rPr>
            <w:noProof/>
            <w:webHidden/>
          </w:rPr>
          <w:instrText xml:space="preserve"> PAGEREF _Toc50107277 \h </w:instrText>
        </w:r>
        <w:r w:rsidR="00F540AE">
          <w:rPr>
            <w:noProof/>
            <w:webHidden/>
          </w:rPr>
        </w:r>
        <w:r w:rsidR="00F540AE">
          <w:rPr>
            <w:noProof/>
            <w:webHidden/>
          </w:rPr>
          <w:fldChar w:fldCharType="separate"/>
        </w:r>
        <w:r w:rsidR="00F540AE">
          <w:rPr>
            <w:noProof/>
            <w:webHidden/>
          </w:rPr>
          <w:t>15</w:t>
        </w:r>
        <w:r w:rsidR="00F540AE">
          <w:rPr>
            <w:noProof/>
            <w:webHidden/>
          </w:rPr>
          <w:fldChar w:fldCharType="end"/>
        </w:r>
      </w:hyperlink>
    </w:p>
    <w:p w14:paraId="142CF111" w14:textId="6F0EF515" w:rsidR="00F540AE" w:rsidRDefault="00FF4272">
      <w:pPr>
        <w:pStyle w:val="TM1"/>
        <w:rPr>
          <w:rFonts w:eastAsiaTheme="minorEastAsia"/>
          <w:b w:val="0"/>
          <w:caps w:val="0"/>
          <w:noProof/>
          <w:sz w:val="22"/>
          <w:lang w:eastAsia="fr-FR"/>
        </w:rPr>
      </w:pPr>
      <w:hyperlink w:anchor="_Toc50107278" w:history="1">
        <w:r w:rsidR="00F540AE" w:rsidRPr="000533EC">
          <w:rPr>
            <w:rStyle w:val="Lienhypertexte"/>
            <w:noProof/>
          </w:rPr>
          <w:t>4.</w:t>
        </w:r>
        <w:r w:rsidR="00F540AE">
          <w:rPr>
            <w:rFonts w:eastAsiaTheme="minorEastAsia"/>
            <w:b w:val="0"/>
            <w:caps w:val="0"/>
            <w:noProof/>
            <w:sz w:val="22"/>
            <w:lang w:eastAsia="fr-FR"/>
          </w:rPr>
          <w:tab/>
        </w:r>
        <w:r w:rsidR="00F540AE" w:rsidRPr="000533EC">
          <w:rPr>
            <w:rStyle w:val="Lienhypertexte"/>
            <w:noProof/>
          </w:rPr>
          <w:t>Candidatures</w:t>
        </w:r>
        <w:r w:rsidR="00F540AE">
          <w:rPr>
            <w:noProof/>
            <w:webHidden/>
          </w:rPr>
          <w:tab/>
        </w:r>
        <w:r w:rsidR="00F540AE">
          <w:rPr>
            <w:noProof/>
            <w:webHidden/>
          </w:rPr>
          <w:fldChar w:fldCharType="begin"/>
        </w:r>
        <w:r w:rsidR="00F540AE">
          <w:rPr>
            <w:noProof/>
            <w:webHidden/>
          </w:rPr>
          <w:instrText xml:space="preserve"> PAGEREF _Toc50107278 \h </w:instrText>
        </w:r>
        <w:r w:rsidR="00F540AE">
          <w:rPr>
            <w:noProof/>
            <w:webHidden/>
          </w:rPr>
        </w:r>
        <w:r w:rsidR="00F540AE">
          <w:rPr>
            <w:noProof/>
            <w:webHidden/>
          </w:rPr>
          <w:fldChar w:fldCharType="separate"/>
        </w:r>
        <w:r w:rsidR="00F540AE">
          <w:rPr>
            <w:noProof/>
            <w:webHidden/>
          </w:rPr>
          <w:t>15</w:t>
        </w:r>
        <w:r w:rsidR="00F540AE">
          <w:rPr>
            <w:noProof/>
            <w:webHidden/>
          </w:rPr>
          <w:fldChar w:fldCharType="end"/>
        </w:r>
      </w:hyperlink>
    </w:p>
    <w:p w14:paraId="1B28DF9C" w14:textId="5595CDC6" w:rsidR="00F540AE" w:rsidRDefault="00FF4272">
      <w:pPr>
        <w:pStyle w:val="TM2"/>
        <w:rPr>
          <w:rFonts w:eastAsiaTheme="minorEastAsia"/>
          <w:noProof/>
          <w:sz w:val="22"/>
          <w:lang w:eastAsia="fr-FR"/>
        </w:rPr>
      </w:pPr>
      <w:hyperlink w:anchor="_Toc50107279" w:history="1">
        <w:r w:rsidR="00F540AE" w:rsidRPr="000533EC">
          <w:rPr>
            <w:rStyle w:val="Lienhypertexte"/>
            <w:noProof/>
          </w:rPr>
          <w:t>4.1</w:t>
        </w:r>
        <w:r w:rsidR="00F540AE">
          <w:rPr>
            <w:rFonts w:eastAsiaTheme="minorEastAsia"/>
            <w:noProof/>
            <w:sz w:val="22"/>
            <w:lang w:eastAsia="fr-FR"/>
          </w:rPr>
          <w:tab/>
        </w:r>
        <w:r w:rsidR="00F540AE" w:rsidRPr="000533EC">
          <w:rPr>
            <w:rStyle w:val="Lienhypertexte"/>
            <w:noProof/>
          </w:rPr>
          <w:t>Contenu des Candidatures</w:t>
        </w:r>
        <w:r w:rsidR="00F540AE">
          <w:rPr>
            <w:noProof/>
            <w:webHidden/>
          </w:rPr>
          <w:tab/>
        </w:r>
        <w:r w:rsidR="00F540AE">
          <w:rPr>
            <w:noProof/>
            <w:webHidden/>
          </w:rPr>
          <w:fldChar w:fldCharType="begin"/>
        </w:r>
        <w:r w:rsidR="00F540AE">
          <w:rPr>
            <w:noProof/>
            <w:webHidden/>
          </w:rPr>
          <w:instrText xml:space="preserve"> PAGEREF _Toc50107279 \h </w:instrText>
        </w:r>
        <w:r w:rsidR="00F540AE">
          <w:rPr>
            <w:noProof/>
            <w:webHidden/>
          </w:rPr>
        </w:r>
        <w:r w:rsidR="00F540AE">
          <w:rPr>
            <w:noProof/>
            <w:webHidden/>
          </w:rPr>
          <w:fldChar w:fldCharType="separate"/>
        </w:r>
        <w:r w:rsidR="00F540AE">
          <w:rPr>
            <w:noProof/>
            <w:webHidden/>
          </w:rPr>
          <w:t>15</w:t>
        </w:r>
        <w:r w:rsidR="00F540AE">
          <w:rPr>
            <w:noProof/>
            <w:webHidden/>
          </w:rPr>
          <w:fldChar w:fldCharType="end"/>
        </w:r>
      </w:hyperlink>
    </w:p>
    <w:p w14:paraId="0A1733A0" w14:textId="57D2DA37" w:rsidR="00F540AE" w:rsidRDefault="00FF4272">
      <w:pPr>
        <w:pStyle w:val="TM2"/>
        <w:rPr>
          <w:rFonts w:eastAsiaTheme="minorEastAsia"/>
          <w:noProof/>
          <w:sz w:val="22"/>
          <w:lang w:eastAsia="fr-FR"/>
        </w:rPr>
      </w:pPr>
      <w:hyperlink w:anchor="_Toc50107280" w:history="1">
        <w:r w:rsidR="00F540AE" w:rsidRPr="000533EC">
          <w:rPr>
            <w:rStyle w:val="Lienhypertexte"/>
            <w:noProof/>
          </w:rPr>
          <w:t>4.2</w:t>
        </w:r>
        <w:r w:rsidR="00F540AE">
          <w:rPr>
            <w:rFonts w:eastAsiaTheme="minorEastAsia"/>
            <w:noProof/>
            <w:sz w:val="22"/>
            <w:lang w:eastAsia="fr-FR"/>
          </w:rPr>
          <w:tab/>
        </w:r>
        <w:r w:rsidR="00F540AE" w:rsidRPr="000533EC">
          <w:rPr>
            <w:rStyle w:val="Lienhypertexte"/>
            <w:noProof/>
          </w:rPr>
          <w:t>Remise des Candidatures</w:t>
        </w:r>
        <w:r w:rsidR="00F540AE">
          <w:rPr>
            <w:noProof/>
            <w:webHidden/>
          </w:rPr>
          <w:tab/>
        </w:r>
        <w:r w:rsidR="00F540AE">
          <w:rPr>
            <w:noProof/>
            <w:webHidden/>
          </w:rPr>
          <w:fldChar w:fldCharType="begin"/>
        </w:r>
        <w:r w:rsidR="00F540AE">
          <w:rPr>
            <w:noProof/>
            <w:webHidden/>
          </w:rPr>
          <w:instrText xml:space="preserve"> PAGEREF _Toc50107280 \h </w:instrText>
        </w:r>
        <w:r w:rsidR="00F540AE">
          <w:rPr>
            <w:noProof/>
            <w:webHidden/>
          </w:rPr>
        </w:r>
        <w:r w:rsidR="00F540AE">
          <w:rPr>
            <w:noProof/>
            <w:webHidden/>
          </w:rPr>
          <w:fldChar w:fldCharType="separate"/>
        </w:r>
        <w:r w:rsidR="00F540AE">
          <w:rPr>
            <w:noProof/>
            <w:webHidden/>
          </w:rPr>
          <w:t>15</w:t>
        </w:r>
        <w:r w:rsidR="00F540AE">
          <w:rPr>
            <w:noProof/>
            <w:webHidden/>
          </w:rPr>
          <w:fldChar w:fldCharType="end"/>
        </w:r>
      </w:hyperlink>
    </w:p>
    <w:p w14:paraId="37242D55" w14:textId="7969D451" w:rsidR="00F540AE" w:rsidRDefault="00FF4272">
      <w:pPr>
        <w:pStyle w:val="TM2"/>
        <w:rPr>
          <w:rFonts w:eastAsiaTheme="minorEastAsia"/>
          <w:noProof/>
          <w:sz w:val="22"/>
          <w:lang w:eastAsia="fr-FR"/>
        </w:rPr>
      </w:pPr>
      <w:hyperlink w:anchor="_Toc50107281" w:history="1">
        <w:r w:rsidR="00F540AE" w:rsidRPr="000533EC">
          <w:rPr>
            <w:rStyle w:val="Lienhypertexte"/>
            <w:noProof/>
          </w:rPr>
          <w:t>4.3</w:t>
        </w:r>
        <w:r w:rsidR="00F540AE">
          <w:rPr>
            <w:rFonts w:eastAsiaTheme="minorEastAsia"/>
            <w:noProof/>
            <w:sz w:val="22"/>
            <w:lang w:eastAsia="fr-FR"/>
          </w:rPr>
          <w:tab/>
        </w:r>
        <w:r w:rsidR="00F540AE" w:rsidRPr="000533EC">
          <w:rPr>
            <w:rStyle w:val="Lienhypertexte"/>
            <w:noProof/>
          </w:rPr>
          <w:t>Détermination des Candidats Recevables</w:t>
        </w:r>
        <w:r w:rsidR="00F540AE">
          <w:rPr>
            <w:noProof/>
            <w:webHidden/>
          </w:rPr>
          <w:tab/>
        </w:r>
        <w:r w:rsidR="00F540AE">
          <w:rPr>
            <w:noProof/>
            <w:webHidden/>
          </w:rPr>
          <w:fldChar w:fldCharType="begin"/>
        </w:r>
        <w:r w:rsidR="00F540AE">
          <w:rPr>
            <w:noProof/>
            <w:webHidden/>
          </w:rPr>
          <w:instrText xml:space="preserve"> PAGEREF _Toc50107281 \h </w:instrText>
        </w:r>
        <w:r w:rsidR="00F540AE">
          <w:rPr>
            <w:noProof/>
            <w:webHidden/>
          </w:rPr>
        </w:r>
        <w:r w:rsidR="00F540AE">
          <w:rPr>
            <w:noProof/>
            <w:webHidden/>
          </w:rPr>
          <w:fldChar w:fldCharType="separate"/>
        </w:r>
        <w:r w:rsidR="00F540AE">
          <w:rPr>
            <w:noProof/>
            <w:webHidden/>
          </w:rPr>
          <w:t>15</w:t>
        </w:r>
        <w:r w:rsidR="00F540AE">
          <w:rPr>
            <w:noProof/>
            <w:webHidden/>
          </w:rPr>
          <w:fldChar w:fldCharType="end"/>
        </w:r>
      </w:hyperlink>
    </w:p>
    <w:p w14:paraId="01EBF62A" w14:textId="3E6725FF" w:rsidR="00F540AE" w:rsidRDefault="00FF4272">
      <w:pPr>
        <w:pStyle w:val="TM2"/>
        <w:rPr>
          <w:rFonts w:eastAsiaTheme="minorEastAsia"/>
          <w:noProof/>
          <w:sz w:val="22"/>
          <w:lang w:eastAsia="fr-FR"/>
        </w:rPr>
      </w:pPr>
      <w:hyperlink w:anchor="_Toc50107282" w:history="1">
        <w:r w:rsidR="00F540AE" w:rsidRPr="000533EC">
          <w:rPr>
            <w:rStyle w:val="Lienhypertexte"/>
            <w:noProof/>
          </w:rPr>
          <w:t>4.4</w:t>
        </w:r>
        <w:r w:rsidR="00F540AE">
          <w:rPr>
            <w:rFonts w:eastAsiaTheme="minorEastAsia"/>
            <w:noProof/>
            <w:sz w:val="22"/>
            <w:lang w:eastAsia="fr-FR"/>
          </w:rPr>
          <w:tab/>
        </w:r>
        <w:r w:rsidR="00F540AE" w:rsidRPr="000533EC">
          <w:rPr>
            <w:rStyle w:val="Lienhypertexte"/>
            <w:noProof/>
          </w:rPr>
          <w:t>Modifications des Candidatures</w:t>
        </w:r>
        <w:r w:rsidR="00F540AE">
          <w:rPr>
            <w:noProof/>
            <w:webHidden/>
          </w:rPr>
          <w:tab/>
        </w:r>
        <w:r w:rsidR="00F540AE">
          <w:rPr>
            <w:noProof/>
            <w:webHidden/>
          </w:rPr>
          <w:fldChar w:fldCharType="begin"/>
        </w:r>
        <w:r w:rsidR="00F540AE">
          <w:rPr>
            <w:noProof/>
            <w:webHidden/>
          </w:rPr>
          <w:instrText xml:space="preserve"> PAGEREF _Toc50107282 \h </w:instrText>
        </w:r>
        <w:r w:rsidR="00F540AE">
          <w:rPr>
            <w:noProof/>
            <w:webHidden/>
          </w:rPr>
        </w:r>
        <w:r w:rsidR="00F540AE">
          <w:rPr>
            <w:noProof/>
            <w:webHidden/>
          </w:rPr>
          <w:fldChar w:fldCharType="separate"/>
        </w:r>
        <w:r w:rsidR="00F540AE">
          <w:rPr>
            <w:noProof/>
            <w:webHidden/>
          </w:rPr>
          <w:t>16</w:t>
        </w:r>
        <w:r w:rsidR="00F540AE">
          <w:rPr>
            <w:noProof/>
            <w:webHidden/>
          </w:rPr>
          <w:fldChar w:fldCharType="end"/>
        </w:r>
      </w:hyperlink>
    </w:p>
    <w:p w14:paraId="544F6C65" w14:textId="51218B76" w:rsidR="00F540AE" w:rsidRDefault="00FF4272">
      <w:pPr>
        <w:pStyle w:val="TM1"/>
        <w:rPr>
          <w:rFonts w:eastAsiaTheme="minorEastAsia"/>
          <w:b w:val="0"/>
          <w:caps w:val="0"/>
          <w:noProof/>
          <w:sz w:val="22"/>
          <w:lang w:eastAsia="fr-FR"/>
        </w:rPr>
      </w:pPr>
      <w:hyperlink w:anchor="_Toc50107283" w:history="1">
        <w:r w:rsidR="00F540AE" w:rsidRPr="000533EC">
          <w:rPr>
            <w:rStyle w:val="Lienhypertexte"/>
            <w:noProof/>
          </w:rPr>
          <w:t>5.</w:t>
        </w:r>
        <w:r w:rsidR="00F540AE">
          <w:rPr>
            <w:rFonts w:eastAsiaTheme="minorEastAsia"/>
            <w:b w:val="0"/>
            <w:caps w:val="0"/>
            <w:noProof/>
            <w:sz w:val="22"/>
            <w:lang w:eastAsia="fr-FR"/>
          </w:rPr>
          <w:tab/>
        </w:r>
        <w:r w:rsidR="00F540AE" w:rsidRPr="000533EC">
          <w:rPr>
            <w:rStyle w:val="Lienhypertexte"/>
            <w:noProof/>
          </w:rPr>
          <w:t>Offres Indicatives</w:t>
        </w:r>
        <w:r w:rsidR="00F540AE">
          <w:rPr>
            <w:noProof/>
            <w:webHidden/>
          </w:rPr>
          <w:tab/>
        </w:r>
        <w:r w:rsidR="00F540AE">
          <w:rPr>
            <w:noProof/>
            <w:webHidden/>
          </w:rPr>
          <w:fldChar w:fldCharType="begin"/>
        </w:r>
        <w:r w:rsidR="00F540AE">
          <w:rPr>
            <w:noProof/>
            <w:webHidden/>
          </w:rPr>
          <w:instrText xml:space="preserve"> PAGEREF _Toc50107283 \h </w:instrText>
        </w:r>
        <w:r w:rsidR="00F540AE">
          <w:rPr>
            <w:noProof/>
            <w:webHidden/>
          </w:rPr>
        </w:r>
        <w:r w:rsidR="00F540AE">
          <w:rPr>
            <w:noProof/>
            <w:webHidden/>
          </w:rPr>
          <w:fldChar w:fldCharType="separate"/>
        </w:r>
        <w:r w:rsidR="00F540AE">
          <w:rPr>
            <w:noProof/>
            <w:webHidden/>
          </w:rPr>
          <w:t>16</w:t>
        </w:r>
        <w:r w:rsidR="00F540AE">
          <w:rPr>
            <w:noProof/>
            <w:webHidden/>
          </w:rPr>
          <w:fldChar w:fldCharType="end"/>
        </w:r>
      </w:hyperlink>
    </w:p>
    <w:p w14:paraId="05FE2EF2" w14:textId="352543EA" w:rsidR="00F540AE" w:rsidRDefault="00FF4272">
      <w:pPr>
        <w:pStyle w:val="TM2"/>
        <w:rPr>
          <w:rFonts w:eastAsiaTheme="minorEastAsia"/>
          <w:noProof/>
          <w:sz w:val="22"/>
          <w:lang w:eastAsia="fr-FR"/>
        </w:rPr>
      </w:pPr>
      <w:hyperlink w:anchor="_Toc50107284" w:history="1">
        <w:r w:rsidR="00F540AE" w:rsidRPr="000533EC">
          <w:rPr>
            <w:rStyle w:val="Lienhypertexte"/>
            <w:noProof/>
          </w:rPr>
          <w:t>5.1</w:t>
        </w:r>
        <w:r w:rsidR="00F540AE">
          <w:rPr>
            <w:rFonts w:eastAsiaTheme="minorEastAsia"/>
            <w:noProof/>
            <w:sz w:val="22"/>
            <w:lang w:eastAsia="fr-FR"/>
          </w:rPr>
          <w:tab/>
        </w:r>
        <w:r w:rsidR="00F540AE" w:rsidRPr="000533EC">
          <w:rPr>
            <w:rStyle w:val="Lienhypertexte"/>
            <w:noProof/>
          </w:rPr>
          <w:t>Documentation Initiale</w:t>
        </w:r>
        <w:r w:rsidR="00F540AE">
          <w:rPr>
            <w:noProof/>
            <w:webHidden/>
          </w:rPr>
          <w:tab/>
        </w:r>
        <w:r w:rsidR="00F540AE">
          <w:rPr>
            <w:noProof/>
            <w:webHidden/>
          </w:rPr>
          <w:fldChar w:fldCharType="begin"/>
        </w:r>
        <w:r w:rsidR="00F540AE">
          <w:rPr>
            <w:noProof/>
            <w:webHidden/>
          </w:rPr>
          <w:instrText xml:space="preserve"> PAGEREF _Toc50107284 \h </w:instrText>
        </w:r>
        <w:r w:rsidR="00F540AE">
          <w:rPr>
            <w:noProof/>
            <w:webHidden/>
          </w:rPr>
        </w:r>
        <w:r w:rsidR="00F540AE">
          <w:rPr>
            <w:noProof/>
            <w:webHidden/>
          </w:rPr>
          <w:fldChar w:fldCharType="separate"/>
        </w:r>
        <w:r w:rsidR="00F540AE">
          <w:rPr>
            <w:noProof/>
            <w:webHidden/>
          </w:rPr>
          <w:t>16</w:t>
        </w:r>
        <w:r w:rsidR="00F540AE">
          <w:rPr>
            <w:noProof/>
            <w:webHidden/>
          </w:rPr>
          <w:fldChar w:fldCharType="end"/>
        </w:r>
      </w:hyperlink>
    </w:p>
    <w:p w14:paraId="035BB2A4" w14:textId="3B313042" w:rsidR="00F540AE" w:rsidRDefault="00FF4272">
      <w:pPr>
        <w:pStyle w:val="TM2"/>
        <w:rPr>
          <w:rFonts w:eastAsiaTheme="minorEastAsia"/>
          <w:noProof/>
          <w:sz w:val="22"/>
          <w:lang w:eastAsia="fr-FR"/>
        </w:rPr>
      </w:pPr>
      <w:hyperlink w:anchor="_Toc50107285" w:history="1">
        <w:r w:rsidR="00F540AE" w:rsidRPr="000533EC">
          <w:rPr>
            <w:rStyle w:val="Lienhypertexte"/>
            <w:noProof/>
          </w:rPr>
          <w:t>5.2</w:t>
        </w:r>
        <w:r w:rsidR="00F540AE">
          <w:rPr>
            <w:rFonts w:eastAsiaTheme="minorEastAsia"/>
            <w:noProof/>
            <w:sz w:val="22"/>
            <w:lang w:eastAsia="fr-FR"/>
          </w:rPr>
          <w:tab/>
        </w:r>
        <w:r w:rsidR="00F540AE" w:rsidRPr="000533EC">
          <w:rPr>
            <w:rStyle w:val="Lienhypertexte"/>
            <w:noProof/>
          </w:rPr>
          <w:t>Contenu des Offres Indicatives</w:t>
        </w:r>
        <w:r w:rsidR="00F540AE">
          <w:rPr>
            <w:noProof/>
            <w:webHidden/>
          </w:rPr>
          <w:tab/>
        </w:r>
        <w:r w:rsidR="00F540AE">
          <w:rPr>
            <w:noProof/>
            <w:webHidden/>
          </w:rPr>
          <w:fldChar w:fldCharType="begin"/>
        </w:r>
        <w:r w:rsidR="00F540AE">
          <w:rPr>
            <w:noProof/>
            <w:webHidden/>
          </w:rPr>
          <w:instrText xml:space="preserve"> PAGEREF _Toc50107285 \h </w:instrText>
        </w:r>
        <w:r w:rsidR="00F540AE">
          <w:rPr>
            <w:noProof/>
            <w:webHidden/>
          </w:rPr>
        </w:r>
        <w:r w:rsidR="00F540AE">
          <w:rPr>
            <w:noProof/>
            <w:webHidden/>
          </w:rPr>
          <w:fldChar w:fldCharType="separate"/>
        </w:r>
        <w:r w:rsidR="00F540AE">
          <w:rPr>
            <w:noProof/>
            <w:webHidden/>
          </w:rPr>
          <w:t>17</w:t>
        </w:r>
        <w:r w:rsidR="00F540AE">
          <w:rPr>
            <w:noProof/>
            <w:webHidden/>
          </w:rPr>
          <w:fldChar w:fldCharType="end"/>
        </w:r>
      </w:hyperlink>
    </w:p>
    <w:p w14:paraId="6FE0DDF2" w14:textId="0E90F702" w:rsidR="00F540AE" w:rsidRDefault="00FF4272">
      <w:pPr>
        <w:pStyle w:val="TM2"/>
        <w:rPr>
          <w:rFonts w:eastAsiaTheme="minorEastAsia"/>
          <w:noProof/>
          <w:sz w:val="22"/>
          <w:lang w:eastAsia="fr-FR"/>
        </w:rPr>
      </w:pPr>
      <w:hyperlink w:anchor="_Toc50107286" w:history="1">
        <w:r w:rsidR="00F540AE" w:rsidRPr="000533EC">
          <w:rPr>
            <w:rStyle w:val="Lienhypertexte"/>
            <w:noProof/>
          </w:rPr>
          <w:t>5.3</w:t>
        </w:r>
        <w:r w:rsidR="00F540AE">
          <w:rPr>
            <w:rFonts w:eastAsiaTheme="minorEastAsia"/>
            <w:noProof/>
            <w:sz w:val="22"/>
            <w:lang w:eastAsia="fr-FR"/>
          </w:rPr>
          <w:tab/>
        </w:r>
        <w:r w:rsidR="00F540AE" w:rsidRPr="000533EC">
          <w:rPr>
            <w:rStyle w:val="Lienhypertexte"/>
            <w:noProof/>
          </w:rPr>
          <w:t>Remise des Offres Indicatives</w:t>
        </w:r>
        <w:r w:rsidR="00F540AE">
          <w:rPr>
            <w:noProof/>
            <w:webHidden/>
          </w:rPr>
          <w:tab/>
        </w:r>
        <w:r w:rsidR="00F540AE">
          <w:rPr>
            <w:noProof/>
            <w:webHidden/>
          </w:rPr>
          <w:fldChar w:fldCharType="begin"/>
        </w:r>
        <w:r w:rsidR="00F540AE">
          <w:rPr>
            <w:noProof/>
            <w:webHidden/>
          </w:rPr>
          <w:instrText xml:space="preserve"> PAGEREF _Toc50107286 \h </w:instrText>
        </w:r>
        <w:r w:rsidR="00F540AE">
          <w:rPr>
            <w:noProof/>
            <w:webHidden/>
          </w:rPr>
        </w:r>
        <w:r w:rsidR="00F540AE">
          <w:rPr>
            <w:noProof/>
            <w:webHidden/>
          </w:rPr>
          <w:fldChar w:fldCharType="separate"/>
        </w:r>
        <w:r w:rsidR="00F540AE">
          <w:rPr>
            <w:noProof/>
            <w:webHidden/>
          </w:rPr>
          <w:t>17</w:t>
        </w:r>
        <w:r w:rsidR="00F540AE">
          <w:rPr>
            <w:noProof/>
            <w:webHidden/>
          </w:rPr>
          <w:fldChar w:fldCharType="end"/>
        </w:r>
      </w:hyperlink>
    </w:p>
    <w:p w14:paraId="20AF78BD" w14:textId="2B7D497B" w:rsidR="00F540AE" w:rsidRDefault="00FF4272">
      <w:pPr>
        <w:pStyle w:val="TM2"/>
        <w:rPr>
          <w:rFonts w:eastAsiaTheme="minorEastAsia"/>
          <w:noProof/>
          <w:sz w:val="22"/>
          <w:lang w:eastAsia="fr-FR"/>
        </w:rPr>
      </w:pPr>
      <w:hyperlink w:anchor="_Toc50107287" w:history="1">
        <w:r w:rsidR="00F540AE" w:rsidRPr="000533EC">
          <w:rPr>
            <w:rStyle w:val="Lienhypertexte"/>
            <w:noProof/>
          </w:rPr>
          <w:t>5.4</w:t>
        </w:r>
        <w:r w:rsidR="00F540AE">
          <w:rPr>
            <w:rFonts w:eastAsiaTheme="minorEastAsia"/>
            <w:noProof/>
            <w:sz w:val="22"/>
            <w:lang w:eastAsia="fr-FR"/>
          </w:rPr>
          <w:tab/>
        </w:r>
        <w:r w:rsidR="00F540AE" w:rsidRPr="000533EC">
          <w:rPr>
            <w:rStyle w:val="Lienhypertexte"/>
            <w:noProof/>
          </w:rPr>
          <w:t>Sélection des Acquéreurs Eventuels</w:t>
        </w:r>
        <w:r w:rsidR="00F540AE">
          <w:rPr>
            <w:noProof/>
            <w:webHidden/>
          </w:rPr>
          <w:tab/>
        </w:r>
        <w:r w:rsidR="00F540AE">
          <w:rPr>
            <w:noProof/>
            <w:webHidden/>
          </w:rPr>
          <w:fldChar w:fldCharType="begin"/>
        </w:r>
        <w:r w:rsidR="00F540AE">
          <w:rPr>
            <w:noProof/>
            <w:webHidden/>
          </w:rPr>
          <w:instrText xml:space="preserve"> PAGEREF _Toc50107287 \h </w:instrText>
        </w:r>
        <w:r w:rsidR="00F540AE">
          <w:rPr>
            <w:noProof/>
            <w:webHidden/>
          </w:rPr>
        </w:r>
        <w:r w:rsidR="00F540AE">
          <w:rPr>
            <w:noProof/>
            <w:webHidden/>
          </w:rPr>
          <w:fldChar w:fldCharType="separate"/>
        </w:r>
        <w:r w:rsidR="00F540AE">
          <w:rPr>
            <w:noProof/>
            <w:webHidden/>
          </w:rPr>
          <w:t>17</w:t>
        </w:r>
        <w:r w:rsidR="00F540AE">
          <w:rPr>
            <w:noProof/>
            <w:webHidden/>
          </w:rPr>
          <w:fldChar w:fldCharType="end"/>
        </w:r>
      </w:hyperlink>
    </w:p>
    <w:p w14:paraId="06B7ACD3" w14:textId="469F4E76" w:rsidR="00F540AE" w:rsidRDefault="00FF4272">
      <w:pPr>
        <w:pStyle w:val="TM1"/>
        <w:rPr>
          <w:rFonts w:eastAsiaTheme="minorEastAsia"/>
          <w:b w:val="0"/>
          <w:caps w:val="0"/>
          <w:noProof/>
          <w:sz w:val="22"/>
          <w:lang w:eastAsia="fr-FR"/>
        </w:rPr>
      </w:pPr>
      <w:hyperlink w:anchor="_Toc50107288" w:history="1">
        <w:r w:rsidR="00F540AE" w:rsidRPr="000533EC">
          <w:rPr>
            <w:rStyle w:val="Lienhypertexte"/>
            <w:noProof/>
          </w:rPr>
          <w:t>6.</w:t>
        </w:r>
        <w:r w:rsidR="00F540AE">
          <w:rPr>
            <w:rFonts w:eastAsiaTheme="minorEastAsia"/>
            <w:b w:val="0"/>
            <w:caps w:val="0"/>
            <w:noProof/>
            <w:sz w:val="22"/>
            <w:lang w:eastAsia="fr-FR"/>
          </w:rPr>
          <w:tab/>
        </w:r>
        <w:r w:rsidR="00F540AE" w:rsidRPr="000533EC">
          <w:rPr>
            <w:rStyle w:val="Lienhypertexte"/>
            <w:noProof/>
          </w:rPr>
          <w:t>Offres Fermes</w:t>
        </w:r>
        <w:r w:rsidR="00F540AE">
          <w:rPr>
            <w:noProof/>
            <w:webHidden/>
          </w:rPr>
          <w:tab/>
        </w:r>
        <w:r w:rsidR="00F540AE">
          <w:rPr>
            <w:noProof/>
            <w:webHidden/>
          </w:rPr>
          <w:fldChar w:fldCharType="begin"/>
        </w:r>
        <w:r w:rsidR="00F540AE">
          <w:rPr>
            <w:noProof/>
            <w:webHidden/>
          </w:rPr>
          <w:instrText xml:space="preserve"> PAGEREF _Toc50107288 \h </w:instrText>
        </w:r>
        <w:r w:rsidR="00F540AE">
          <w:rPr>
            <w:noProof/>
            <w:webHidden/>
          </w:rPr>
        </w:r>
        <w:r w:rsidR="00F540AE">
          <w:rPr>
            <w:noProof/>
            <w:webHidden/>
          </w:rPr>
          <w:fldChar w:fldCharType="separate"/>
        </w:r>
        <w:r w:rsidR="00F540AE">
          <w:rPr>
            <w:noProof/>
            <w:webHidden/>
          </w:rPr>
          <w:t>18</w:t>
        </w:r>
        <w:r w:rsidR="00F540AE">
          <w:rPr>
            <w:noProof/>
            <w:webHidden/>
          </w:rPr>
          <w:fldChar w:fldCharType="end"/>
        </w:r>
      </w:hyperlink>
    </w:p>
    <w:p w14:paraId="4F6DDD0A" w14:textId="241F3884" w:rsidR="00F540AE" w:rsidRDefault="00FF4272">
      <w:pPr>
        <w:pStyle w:val="TM2"/>
        <w:rPr>
          <w:rFonts w:eastAsiaTheme="minorEastAsia"/>
          <w:noProof/>
          <w:sz w:val="22"/>
          <w:lang w:eastAsia="fr-FR"/>
        </w:rPr>
      </w:pPr>
      <w:hyperlink w:anchor="_Toc50107289" w:history="1">
        <w:r w:rsidR="00F540AE" w:rsidRPr="000533EC">
          <w:rPr>
            <w:rStyle w:val="Lienhypertexte"/>
            <w:noProof/>
          </w:rPr>
          <w:t>6.1</w:t>
        </w:r>
        <w:r w:rsidR="00F540AE">
          <w:rPr>
            <w:rFonts w:eastAsiaTheme="minorEastAsia"/>
            <w:noProof/>
            <w:sz w:val="22"/>
            <w:lang w:eastAsia="fr-FR"/>
          </w:rPr>
          <w:tab/>
        </w:r>
        <w:r w:rsidR="00F540AE" w:rsidRPr="000533EC">
          <w:rPr>
            <w:rStyle w:val="Lienhypertexte"/>
            <w:noProof/>
          </w:rPr>
          <w:t>Documentation Complémentaire</w:t>
        </w:r>
        <w:r w:rsidR="00F540AE">
          <w:rPr>
            <w:noProof/>
            <w:webHidden/>
          </w:rPr>
          <w:tab/>
        </w:r>
        <w:r w:rsidR="00F540AE">
          <w:rPr>
            <w:noProof/>
            <w:webHidden/>
          </w:rPr>
          <w:fldChar w:fldCharType="begin"/>
        </w:r>
        <w:r w:rsidR="00F540AE">
          <w:rPr>
            <w:noProof/>
            <w:webHidden/>
          </w:rPr>
          <w:instrText xml:space="preserve"> PAGEREF _Toc50107289 \h </w:instrText>
        </w:r>
        <w:r w:rsidR="00F540AE">
          <w:rPr>
            <w:noProof/>
            <w:webHidden/>
          </w:rPr>
        </w:r>
        <w:r w:rsidR="00F540AE">
          <w:rPr>
            <w:noProof/>
            <w:webHidden/>
          </w:rPr>
          <w:fldChar w:fldCharType="separate"/>
        </w:r>
        <w:r w:rsidR="00F540AE">
          <w:rPr>
            <w:noProof/>
            <w:webHidden/>
          </w:rPr>
          <w:t>18</w:t>
        </w:r>
        <w:r w:rsidR="00F540AE">
          <w:rPr>
            <w:noProof/>
            <w:webHidden/>
          </w:rPr>
          <w:fldChar w:fldCharType="end"/>
        </w:r>
      </w:hyperlink>
    </w:p>
    <w:p w14:paraId="44C59FED" w14:textId="213C2754" w:rsidR="00F540AE" w:rsidRDefault="00FF4272">
      <w:pPr>
        <w:pStyle w:val="TM2"/>
        <w:rPr>
          <w:rFonts w:eastAsiaTheme="minorEastAsia"/>
          <w:noProof/>
          <w:sz w:val="22"/>
          <w:lang w:eastAsia="fr-FR"/>
        </w:rPr>
      </w:pPr>
      <w:hyperlink w:anchor="_Toc50107290" w:history="1">
        <w:r w:rsidR="00F540AE" w:rsidRPr="000533EC">
          <w:rPr>
            <w:rStyle w:val="Lienhypertexte"/>
            <w:noProof/>
          </w:rPr>
          <w:t>6.2</w:t>
        </w:r>
        <w:r w:rsidR="00F540AE">
          <w:rPr>
            <w:rFonts w:eastAsiaTheme="minorEastAsia"/>
            <w:noProof/>
            <w:sz w:val="22"/>
            <w:lang w:eastAsia="fr-FR"/>
          </w:rPr>
          <w:tab/>
        </w:r>
        <w:r w:rsidR="00F540AE" w:rsidRPr="000533EC">
          <w:rPr>
            <w:rStyle w:val="Lienhypertexte"/>
            <w:noProof/>
          </w:rPr>
          <w:t>Accès aux Informations Sensibles</w:t>
        </w:r>
        <w:r w:rsidR="00F540AE">
          <w:rPr>
            <w:noProof/>
            <w:webHidden/>
          </w:rPr>
          <w:tab/>
        </w:r>
        <w:r w:rsidR="00F540AE">
          <w:rPr>
            <w:noProof/>
            <w:webHidden/>
          </w:rPr>
          <w:fldChar w:fldCharType="begin"/>
        </w:r>
        <w:r w:rsidR="00F540AE">
          <w:rPr>
            <w:noProof/>
            <w:webHidden/>
          </w:rPr>
          <w:instrText xml:space="preserve"> PAGEREF _Toc50107290 \h </w:instrText>
        </w:r>
        <w:r w:rsidR="00F540AE">
          <w:rPr>
            <w:noProof/>
            <w:webHidden/>
          </w:rPr>
        </w:r>
        <w:r w:rsidR="00F540AE">
          <w:rPr>
            <w:noProof/>
            <w:webHidden/>
          </w:rPr>
          <w:fldChar w:fldCharType="separate"/>
        </w:r>
        <w:r w:rsidR="00F540AE">
          <w:rPr>
            <w:noProof/>
            <w:webHidden/>
          </w:rPr>
          <w:t>19</w:t>
        </w:r>
        <w:r w:rsidR="00F540AE">
          <w:rPr>
            <w:noProof/>
            <w:webHidden/>
          </w:rPr>
          <w:fldChar w:fldCharType="end"/>
        </w:r>
      </w:hyperlink>
    </w:p>
    <w:p w14:paraId="6C951206" w14:textId="281DBC17" w:rsidR="00F540AE" w:rsidRDefault="00FF4272">
      <w:pPr>
        <w:pStyle w:val="TM2"/>
        <w:rPr>
          <w:rFonts w:eastAsiaTheme="minorEastAsia"/>
          <w:noProof/>
          <w:sz w:val="22"/>
          <w:lang w:eastAsia="fr-FR"/>
        </w:rPr>
      </w:pPr>
      <w:hyperlink w:anchor="_Toc50107291" w:history="1">
        <w:r w:rsidR="00F540AE" w:rsidRPr="000533EC">
          <w:rPr>
            <w:rStyle w:val="Lienhypertexte"/>
            <w:noProof/>
          </w:rPr>
          <w:t>6.3</w:t>
        </w:r>
        <w:r w:rsidR="00F540AE">
          <w:rPr>
            <w:rFonts w:eastAsiaTheme="minorEastAsia"/>
            <w:noProof/>
            <w:sz w:val="22"/>
            <w:lang w:eastAsia="fr-FR"/>
          </w:rPr>
          <w:tab/>
        </w:r>
        <w:r w:rsidR="00F540AE" w:rsidRPr="000533EC">
          <w:rPr>
            <w:rStyle w:val="Lienhypertexte"/>
            <w:noProof/>
          </w:rPr>
          <w:t>Echanges Techniques</w:t>
        </w:r>
        <w:r w:rsidR="00F540AE">
          <w:rPr>
            <w:noProof/>
            <w:webHidden/>
          </w:rPr>
          <w:tab/>
        </w:r>
        <w:r w:rsidR="00F540AE">
          <w:rPr>
            <w:noProof/>
            <w:webHidden/>
          </w:rPr>
          <w:fldChar w:fldCharType="begin"/>
        </w:r>
        <w:r w:rsidR="00F540AE">
          <w:rPr>
            <w:noProof/>
            <w:webHidden/>
          </w:rPr>
          <w:instrText xml:space="preserve"> PAGEREF _Toc50107291 \h </w:instrText>
        </w:r>
        <w:r w:rsidR="00F540AE">
          <w:rPr>
            <w:noProof/>
            <w:webHidden/>
          </w:rPr>
        </w:r>
        <w:r w:rsidR="00F540AE">
          <w:rPr>
            <w:noProof/>
            <w:webHidden/>
          </w:rPr>
          <w:fldChar w:fldCharType="separate"/>
        </w:r>
        <w:r w:rsidR="00F540AE">
          <w:rPr>
            <w:noProof/>
            <w:webHidden/>
          </w:rPr>
          <w:t>19</w:t>
        </w:r>
        <w:r w:rsidR="00F540AE">
          <w:rPr>
            <w:noProof/>
            <w:webHidden/>
          </w:rPr>
          <w:fldChar w:fldCharType="end"/>
        </w:r>
      </w:hyperlink>
    </w:p>
    <w:p w14:paraId="2DE16299" w14:textId="6773603E" w:rsidR="00F540AE" w:rsidRDefault="00FF4272">
      <w:pPr>
        <w:pStyle w:val="TM2"/>
        <w:rPr>
          <w:rFonts w:eastAsiaTheme="minorEastAsia"/>
          <w:noProof/>
          <w:sz w:val="22"/>
          <w:lang w:eastAsia="fr-FR"/>
        </w:rPr>
      </w:pPr>
      <w:hyperlink w:anchor="_Toc50107292" w:history="1">
        <w:r w:rsidR="00F540AE" w:rsidRPr="000533EC">
          <w:rPr>
            <w:rStyle w:val="Lienhypertexte"/>
            <w:noProof/>
          </w:rPr>
          <w:t>6.4</w:t>
        </w:r>
        <w:r w:rsidR="00F540AE">
          <w:rPr>
            <w:rFonts w:eastAsiaTheme="minorEastAsia"/>
            <w:noProof/>
            <w:sz w:val="22"/>
            <w:lang w:eastAsia="fr-FR"/>
          </w:rPr>
          <w:tab/>
        </w:r>
        <w:r w:rsidR="00F540AE" w:rsidRPr="000533EC">
          <w:rPr>
            <w:rStyle w:val="Lienhypertexte"/>
            <w:noProof/>
          </w:rPr>
          <w:t>Contenu et portée des Offres Fermes</w:t>
        </w:r>
        <w:r w:rsidR="00F540AE">
          <w:rPr>
            <w:noProof/>
            <w:webHidden/>
          </w:rPr>
          <w:tab/>
        </w:r>
        <w:r w:rsidR="00F540AE">
          <w:rPr>
            <w:noProof/>
            <w:webHidden/>
          </w:rPr>
          <w:fldChar w:fldCharType="begin"/>
        </w:r>
        <w:r w:rsidR="00F540AE">
          <w:rPr>
            <w:noProof/>
            <w:webHidden/>
          </w:rPr>
          <w:instrText xml:space="preserve"> PAGEREF _Toc50107292 \h </w:instrText>
        </w:r>
        <w:r w:rsidR="00F540AE">
          <w:rPr>
            <w:noProof/>
            <w:webHidden/>
          </w:rPr>
        </w:r>
        <w:r w:rsidR="00F540AE">
          <w:rPr>
            <w:noProof/>
            <w:webHidden/>
          </w:rPr>
          <w:fldChar w:fldCharType="separate"/>
        </w:r>
        <w:r w:rsidR="00F540AE">
          <w:rPr>
            <w:noProof/>
            <w:webHidden/>
          </w:rPr>
          <w:t>20</w:t>
        </w:r>
        <w:r w:rsidR="00F540AE">
          <w:rPr>
            <w:noProof/>
            <w:webHidden/>
          </w:rPr>
          <w:fldChar w:fldCharType="end"/>
        </w:r>
      </w:hyperlink>
    </w:p>
    <w:p w14:paraId="3A904925" w14:textId="0C04C103" w:rsidR="00F540AE" w:rsidRDefault="00FF4272">
      <w:pPr>
        <w:pStyle w:val="TM2"/>
        <w:rPr>
          <w:rFonts w:eastAsiaTheme="minorEastAsia"/>
          <w:noProof/>
          <w:sz w:val="22"/>
          <w:lang w:eastAsia="fr-FR"/>
        </w:rPr>
      </w:pPr>
      <w:hyperlink w:anchor="_Toc50107293" w:history="1">
        <w:r w:rsidR="00F540AE" w:rsidRPr="000533EC">
          <w:rPr>
            <w:rStyle w:val="Lienhypertexte"/>
            <w:noProof/>
          </w:rPr>
          <w:t>6.5</w:t>
        </w:r>
        <w:r w:rsidR="00F540AE">
          <w:rPr>
            <w:rFonts w:eastAsiaTheme="minorEastAsia"/>
            <w:noProof/>
            <w:sz w:val="22"/>
            <w:lang w:eastAsia="fr-FR"/>
          </w:rPr>
          <w:tab/>
        </w:r>
        <w:r w:rsidR="00F540AE" w:rsidRPr="000533EC">
          <w:rPr>
            <w:rStyle w:val="Lienhypertexte"/>
            <w:noProof/>
          </w:rPr>
          <w:t>Remise des Offres Fermes</w:t>
        </w:r>
        <w:r w:rsidR="00F540AE">
          <w:rPr>
            <w:noProof/>
            <w:webHidden/>
          </w:rPr>
          <w:tab/>
        </w:r>
        <w:r w:rsidR="00F540AE">
          <w:rPr>
            <w:noProof/>
            <w:webHidden/>
          </w:rPr>
          <w:fldChar w:fldCharType="begin"/>
        </w:r>
        <w:r w:rsidR="00F540AE">
          <w:rPr>
            <w:noProof/>
            <w:webHidden/>
          </w:rPr>
          <w:instrText xml:space="preserve"> PAGEREF _Toc50107293 \h </w:instrText>
        </w:r>
        <w:r w:rsidR="00F540AE">
          <w:rPr>
            <w:noProof/>
            <w:webHidden/>
          </w:rPr>
        </w:r>
        <w:r w:rsidR="00F540AE">
          <w:rPr>
            <w:noProof/>
            <w:webHidden/>
          </w:rPr>
          <w:fldChar w:fldCharType="separate"/>
        </w:r>
        <w:r w:rsidR="00F540AE">
          <w:rPr>
            <w:noProof/>
            <w:webHidden/>
          </w:rPr>
          <w:t>20</w:t>
        </w:r>
        <w:r w:rsidR="00F540AE">
          <w:rPr>
            <w:noProof/>
            <w:webHidden/>
          </w:rPr>
          <w:fldChar w:fldCharType="end"/>
        </w:r>
      </w:hyperlink>
    </w:p>
    <w:p w14:paraId="4C52E7CF" w14:textId="41A038C4" w:rsidR="00F540AE" w:rsidRDefault="00FF4272">
      <w:pPr>
        <w:pStyle w:val="TM2"/>
        <w:rPr>
          <w:rFonts w:eastAsiaTheme="minorEastAsia"/>
          <w:noProof/>
          <w:sz w:val="22"/>
          <w:lang w:eastAsia="fr-FR"/>
        </w:rPr>
      </w:pPr>
      <w:hyperlink w:anchor="_Toc50107294" w:history="1">
        <w:r w:rsidR="00F540AE" w:rsidRPr="000533EC">
          <w:rPr>
            <w:rStyle w:val="Lienhypertexte"/>
            <w:noProof/>
          </w:rPr>
          <w:t>6.6</w:t>
        </w:r>
        <w:r w:rsidR="00F540AE">
          <w:rPr>
            <w:rFonts w:eastAsiaTheme="minorEastAsia"/>
            <w:noProof/>
            <w:sz w:val="22"/>
            <w:lang w:eastAsia="fr-FR"/>
          </w:rPr>
          <w:tab/>
        </w:r>
        <w:r w:rsidR="00F540AE" w:rsidRPr="000533EC">
          <w:rPr>
            <w:rStyle w:val="Lienhypertexte"/>
            <w:noProof/>
          </w:rPr>
          <w:t>Choix de l’Acquéreur</w:t>
        </w:r>
        <w:r w:rsidR="00F540AE">
          <w:rPr>
            <w:noProof/>
            <w:webHidden/>
          </w:rPr>
          <w:tab/>
        </w:r>
        <w:r w:rsidR="00F540AE">
          <w:rPr>
            <w:noProof/>
            <w:webHidden/>
          </w:rPr>
          <w:fldChar w:fldCharType="begin"/>
        </w:r>
        <w:r w:rsidR="00F540AE">
          <w:rPr>
            <w:noProof/>
            <w:webHidden/>
          </w:rPr>
          <w:instrText xml:space="preserve"> PAGEREF _Toc50107294 \h </w:instrText>
        </w:r>
        <w:r w:rsidR="00F540AE">
          <w:rPr>
            <w:noProof/>
            <w:webHidden/>
          </w:rPr>
        </w:r>
        <w:r w:rsidR="00F540AE">
          <w:rPr>
            <w:noProof/>
            <w:webHidden/>
          </w:rPr>
          <w:fldChar w:fldCharType="separate"/>
        </w:r>
        <w:r w:rsidR="00F540AE">
          <w:rPr>
            <w:noProof/>
            <w:webHidden/>
          </w:rPr>
          <w:t>20</w:t>
        </w:r>
        <w:r w:rsidR="00F540AE">
          <w:rPr>
            <w:noProof/>
            <w:webHidden/>
          </w:rPr>
          <w:fldChar w:fldCharType="end"/>
        </w:r>
      </w:hyperlink>
    </w:p>
    <w:p w14:paraId="2393C219" w14:textId="0027673C" w:rsidR="00F540AE" w:rsidRDefault="00FF4272">
      <w:pPr>
        <w:pStyle w:val="TM1"/>
        <w:rPr>
          <w:rFonts w:eastAsiaTheme="minorEastAsia"/>
          <w:b w:val="0"/>
          <w:caps w:val="0"/>
          <w:noProof/>
          <w:sz w:val="22"/>
          <w:lang w:eastAsia="fr-FR"/>
        </w:rPr>
      </w:pPr>
      <w:hyperlink w:anchor="_Toc50107295" w:history="1">
        <w:r w:rsidR="00F540AE" w:rsidRPr="000533EC">
          <w:rPr>
            <w:rStyle w:val="Lienhypertexte"/>
            <w:noProof/>
          </w:rPr>
          <w:t>7.</w:t>
        </w:r>
        <w:r w:rsidR="00F540AE">
          <w:rPr>
            <w:rFonts w:eastAsiaTheme="minorEastAsia"/>
            <w:b w:val="0"/>
            <w:caps w:val="0"/>
            <w:noProof/>
            <w:sz w:val="22"/>
            <w:lang w:eastAsia="fr-FR"/>
          </w:rPr>
          <w:tab/>
        </w:r>
        <w:r w:rsidR="00F540AE" w:rsidRPr="000533EC">
          <w:rPr>
            <w:rStyle w:val="Lienhypertexte"/>
            <w:noProof/>
          </w:rPr>
          <w:t>Réalisation de la Transaction</w:t>
        </w:r>
        <w:r w:rsidR="00F540AE">
          <w:rPr>
            <w:noProof/>
            <w:webHidden/>
          </w:rPr>
          <w:tab/>
        </w:r>
        <w:r w:rsidR="00F540AE">
          <w:rPr>
            <w:noProof/>
            <w:webHidden/>
          </w:rPr>
          <w:fldChar w:fldCharType="begin"/>
        </w:r>
        <w:r w:rsidR="00F540AE">
          <w:rPr>
            <w:noProof/>
            <w:webHidden/>
          </w:rPr>
          <w:instrText xml:space="preserve"> PAGEREF _Toc50107295 \h </w:instrText>
        </w:r>
        <w:r w:rsidR="00F540AE">
          <w:rPr>
            <w:noProof/>
            <w:webHidden/>
          </w:rPr>
        </w:r>
        <w:r w:rsidR="00F540AE">
          <w:rPr>
            <w:noProof/>
            <w:webHidden/>
          </w:rPr>
          <w:fldChar w:fldCharType="separate"/>
        </w:r>
        <w:r w:rsidR="00F540AE">
          <w:rPr>
            <w:noProof/>
            <w:webHidden/>
          </w:rPr>
          <w:t>21</w:t>
        </w:r>
        <w:r w:rsidR="00F540AE">
          <w:rPr>
            <w:noProof/>
            <w:webHidden/>
          </w:rPr>
          <w:fldChar w:fldCharType="end"/>
        </w:r>
      </w:hyperlink>
    </w:p>
    <w:p w14:paraId="768A0103" w14:textId="46662DC7" w:rsidR="00F540AE" w:rsidRDefault="00FF4272">
      <w:pPr>
        <w:pStyle w:val="TM2"/>
        <w:rPr>
          <w:rFonts w:eastAsiaTheme="minorEastAsia"/>
          <w:noProof/>
          <w:sz w:val="22"/>
          <w:lang w:eastAsia="fr-FR"/>
        </w:rPr>
      </w:pPr>
      <w:hyperlink w:anchor="_Toc50107296" w:history="1">
        <w:r w:rsidR="00F540AE" w:rsidRPr="000533EC">
          <w:rPr>
            <w:rStyle w:val="Lienhypertexte"/>
            <w:noProof/>
          </w:rPr>
          <w:t>7.1</w:t>
        </w:r>
        <w:r w:rsidR="00F540AE">
          <w:rPr>
            <w:rFonts w:eastAsiaTheme="minorEastAsia"/>
            <w:noProof/>
            <w:sz w:val="22"/>
            <w:lang w:eastAsia="fr-FR"/>
          </w:rPr>
          <w:tab/>
        </w:r>
        <w:r w:rsidR="00F540AE" w:rsidRPr="000533EC">
          <w:rPr>
            <w:rStyle w:val="Lienhypertexte"/>
            <w:noProof/>
          </w:rPr>
          <w:t>Conditions Suspensives</w:t>
        </w:r>
        <w:r w:rsidR="00F540AE">
          <w:rPr>
            <w:noProof/>
            <w:webHidden/>
          </w:rPr>
          <w:tab/>
        </w:r>
        <w:r w:rsidR="00F540AE">
          <w:rPr>
            <w:noProof/>
            <w:webHidden/>
          </w:rPr>
          <w:fldChar w:fldCharType="begin"/>
        </w:r>
        <w:r w:rsidR="00F540AE">
          <w:rPr>
            <w:noProof/>
            <w:webHidden/>
          </w:rPr>
          <w:instrText xml:space="preserve"> PAGEREF _Toc50107296 \h </w:instrText>
        </w:r>
        <w:r w:rsidR="00F540AE">
          <w:rPr>
            <w:noProof/>
            <w:webHidden/>
          </w:rPr>
        </w:r>
        <w:r w:rsidR="00F540AE">
          <w:rPr>
            <w:noProof/>
            <w:webHidden/>
          </w:rPr>
          <w:fldChar w:fldCharType="separate"/>
        </w:r>
        <w:r w:rsidR="00F540AE">
          <w:rPr>
            <w:noProof/>
            <w:webHidden/>
          </w:rPr>
          <w:t>21</w:t>
        </w:r>
        <w:r w:rsidR="00F540AE">
          <w:rPr>
            <w:noProof/>
            <w:webHidden/>
          </w:rPr>
          <w:fldChar w:fldCharType="end"/>
        </w:r>
      </w:hyperlink>
    </w:p>
    <w:p w14:paraId="2755B851" w14:textId="15CEAEBD" w:rsidR="00F540AE" w:rsidRDefault="00FF4272">
      <w:pPr>
        <w:pStyle w:val="TM2"/>
        <w:rPr>
          <w:rFonts w:eastAsiaTheme="minorEastAsia"/>
          <w:noProof/>
          <w:sz w:val="22"/>
          <w:lang w:eastAsia="fr-FR"/>
        </w:rPr>
      </w:pPr>
      <w:hyperlink w:anchor="_Toc50107297" w:history="1">
        <w:r w:rsidR="00F540AE" w:rsidRPr="000533EC">
          <w:rPr>
            <w:rStyle w:val="Lienhypertexte"/>
            <w:noProof/>
          </w:rPr>
          <w:t>7.2</w:t>
        </w:r>
        <w:r w:rsidR="00F540AE">
          <w:rPr>
            <w:rFonts w:eastAsiaTheme="minorEastAsia"/>
            <w:noProof/>
            <w:sz w:val="22"/>
            <w:lang w:eastAsia="fr-FR"/>
          </w:rPr>
          <w:tab/>
        </w:r>
        <w:r w:rsidR="00F540AE" w:rsidRPr="000533EC">
          <w:rPr>
            <w:rStyle w:val="Lienhypertexte"/>
            <w:noProof/>
          </w:rPr>
          <w:t>Autorisation Concentration</w:t>
        </w:r>
        <w:r w:rsidR="00F540AE">
          <w:rPr>
            <w:noProof/>
            <w:webHidden/>
          </w:rPr>
          <w:tab/>
        </w:r>
        <w:r w:rsidR="00F540AE">
          <w:rPr>
            <w:noProof/>
            <w:webHidden/>
          </w:rPr>
          <w:fldChar w:fldCharType="begin"/>
        </w:r>
        <w:r w:rsidR="00F540AE">
          <w:rPr>
            <w:noProof/>
            <w:webHidden/>
          </w:rPr>
          <w:instrText xml:space="preserve"> PAGEREF _Toc50107297 \h </w:instrText>
        </w:r>
        <w:r w:rsidR="00F540AE">
          <w:rPr>
            <w:noProof/>
            <w:webHidden/>
          </w:rPr>
        </w:r>
        <w:r w:rsidR="00F540AE">
          <w:rPr>
            <w:noProof/>
            <w:webHidden/>
          </w:rPr>
          <w:fldChar w:fldCharType="separate"/>
        </w:r>
        <w:r w:rsidR="00F540AE">
          <w:rPr>
            <w:noProof/>
            <w:webHidden/>
          </w:rPr>
          <w:t>22</w:t>
        </w:r>
        <w:r w:rsidR="00F540AE">
          <w:rPr>
            <w:noProof/>
            <w:webHidden/>
          </w:rPr>
          <w:fldChar w:fldCharType="end"/>
        </w:r>
      </w:hyperlink>
    </w:p>
    <w:p w14:paraId="1E8CC861" w14:textId="4DB1AE1D" w:rsidR="00F540AE" w:rsidRDefault="00FF4272">
      <w:pPr>
        <w:pStyle w:val="TM2"/>
        <w:rPr>
          <w:rFonts w:eastAsiaTheme="minorEastAsia"/>
          <w:noProof/>
          <w:sz w:val="22"/>
          <w:lang w:eastAsia="fr-FR"/>
        </w:rPr>
      </w:pPr>
      <w:hyperlink w:anchor="_Toc50107298" w:history="1">
        <w:r w:rsidR="00F540AE" w:rsidRPr="000533EC">
          <w:rPr>
            <w:rStyle w:val="Lienhypertexte"/>
            <w:noProof/>
          </w:rPr>
          <w:t>7.3</w:t>
        </w:r>
        <w:r w:rsidR="00F540AE">
          <w:rPr>
            <w:rFonts w:eastAsiaTheme="minorEastAsia"/>
            <w:noProof/>
            <w:sz w:val="22"/>
            <w:lang w:eastAsia="fr-FR"/>
          </w:rPr>
          <w:tab/>
        </w:r>
        <w:r w:rsidR="00F540AE" w:rsidRPr="000533EC">
          <w:rPr>
            <w:rStyle w:val="Lienhypertexte"/>
            <w:noProof/>
          </w:rPr>
          <w:t>Date de Réalisation</w:t>
        </w:r>
        <w:r w:rsidR="00F540AE">
          <w:rPr>
            <w:noProof/>
            <w:webHidden/>
          </w:rPr>
          <w:tab/>
        </w:r>
        <w:r w:rsidR="00F540AE">
          <w:rPr>
            <w:noProof/>
            <w:webHidden/>
          </w:rPr>
          <w:fldChar w:fldCharType="begin"/>
        </w:r>
        <w:r w:rsidR="00F540AE">
          <w:rPr>
            <w:noProof/>
            <w:webHidden/>
          </w:rPr>
          <w:instrText xml:space="preserve"> PAGEREF _Toc50107298 \h </w:instrText>
        </w:r>
        <w:r w:rsidR="00F540AE">
          <w:rPr>
            <w:noProof/>
            <w:webHidden/>
          </w:rPr>
        </w:r>
        <w:r w:rsidR="00F540AE">
          <w:rPr>
            <w:noProof/>
            <w:webHidden/>
          </w:rPr>
          <w:fldChar w:fldCharType="separate"/>
        </w:r>
        <w:r w:rsidR="00F540AE">
          <w:rPr>
            <w:noProof/>
            <w:webHidden/>
          </w:rPr>
          <w:t>22</w:t>
        </w:r>
        <w:r w:rsidR="00F540AE">
          <w:rPr>
            <w:noProof/>
            <w:webHidden/>
          </w:rPr>
          <w:fldChar w:fldCharType="end"/>
        </w:r>
      </w:hyperlink>
    </w:p>
    <w:p w14:paraId="19EFF99F" w14:textId="0F73FAD8" w:rsidR="00F540AE" w:rsidRDefault="00FF4272">
      <w:pPr>
        <w:pStyle w:val="TM2"/>
        <w:rPr>
          <w:rFonts w:eastAsiaTheme="minorEastAsia"/>
          <w:noProof/>
          <w:sz w:val="22"/>
          <w:lang w:eastAsia="fr-FR"/>
        </w:rPr>
      </w:pPr>
      <w:hyperlink w:anchor="_Toc50107299" w:history="1">
        <w:r w:rsidR="00F540AE" w:rsidRPr="000533EC">
          <w:rPr>
            <w:rStyle w:val="Lienhypertexte"/>
            <w:noProof/>
          </w:rPr>
          <w:t>7.4</w:t>
        </w:r>
        <w:r w:rsidR="00F540AE">
          <w:rPr>
            <w:rFonts w:eastAsiaTheme="minorEastAsia"/>
            <w:noProof/>
            <w:sz w:val="22"/>
            <w:lang w:eastAsia="fr-FR"/>
          </w:rPr>
          <w:tab/>
        </w:r>
        <w:r w:rsidR="00F540AE" w:rsidRPr="000533EC">
          <w:rPr>
            <w:rStyle w:val="Lienhypertexte"/>
            <w:noProof/>
          </w:rPr>
          <w:t>Défaut de réalisation de la Transaction</w:t>
        </w:r>
        <w:r w:rsidR="00F540AE">
          <w:rPr>
            <w:noProof/>
            <w:webHidden/>
          </w:rPr>
          <w:tab/>
        </w:r>
        <w:r w:rsidR="00F540AE">
          <w:rPr>
            <w:noProof/>
            <w:webHidden/>
          </w:rPr>
          <w:fldChar w:fldCharType="begin"/>
        </w:r>
        <w:r w:rsidR="00F540AE">
          <w:rPr>
            <w:noProof/>
            <w:webHidden/>
          </w:rPr>
          <w:instrText xml:space="preserve"> PAGEREF _Toc50107299 \h </w:instrText>
        </w:r>
        <w:r w:rsidR="00F540AE">
          <w:rPr>
            <w:noProof/>
            <w:webHidden/>
          </w:rPr>
        </w:r>
        <w:r w:rsidR="00F540AE">
          <w:rPr>
            <w:noProof/>
            <w:webHidden/>
          </w:rPr>
          <w:fldChar w:fldCharType="separate"/>
        </w:r>
        <w:r w:rsidR="00F540AE">
          <w:rPr>
            <w:noProof/>
            <w:webHidden/>
          </w:rPr>
          <w:t>23</w:t>
        </w:r>
        <w:r w:rsidR="00F540AE">
          <w:rPr>
            <w:noProof/>
            <w:webHidden/>
          </w:rPr>
          <w:fldChar w:fldCharType="end"/>
        </w:r>
      </w:hyperlink>
    </w:p>
    <w:p w14:paraId="26480E13" w14:textId="73121382" w:rsidR="00F540AE" w:rsidRDefault="00FF4272">
      <w:pPr>
        <w:pStyle w:val="TM2"/>
        <w:rPr>
          <w:rFonts w:eastAsiaTheme="minorEastAsia"/>
          <w:noProof/>
          <w:sz w:val="22"/>
          <w:lang w:eastAsia="fr-FR"/>
        </w:rPr>
      </w:pPr>
      <w:hyperlink w:anchor="_Toc50107300" w:history="1">
        <w:r w:rsidR="00F540AE" w:rsidRPr="000533EC">
          <w:rPr>
            <w:rStyle w:val="Lienhypertexte"/>
            <w:noProof/>
          </w:rPr>
          <w:t>7.5</w:t>
        </w:r>
        <w:r w:rsidR="00F540AE">
          <w:rPr>
            <w:rFonts w:eastAsiaTheme="minorEastAsia"/>
            <w:noProof/>
            <w:sz w:val="22"/>
            <w:lang w:eastAsia="fr-FR"/>
          </w:rPr>
          <w:tab/>
        </w:r>
        <w:r w:rsidR="00F540AE" w:rsidRPr="000533EC">
          <w:rPr>
            <w:rStyle w:val="Lienhypertexte"/>
            <w:noProof/>
          </w:rPr>
          <w:t>Prolongation de la Durée de Validité des Offres</w:t>
        </w:r>
        <w:r w:rsidR="00F540AE">
          <w:rPr>
            <w:noProof/>
            <w:webHidden/>
          </w:rPr>
          <w:tab/>
        </w:r>
        <w:r w:rsidR="00F540AE">
          <w:rPr>
            <w:noProof/>
            <w:webHidden/>
          </w:rPr>
          <w:fldChar w:fldCharType="begin"/>
        </w:r>
        <w:r w:rsidR="00F540AE">
          <w:rPr>
            <w:noProof/>
            <w:webHidden/>
          </w:rPr>
          <w:instrText xml:space="preserve"> PAGEREF _Toc50107300 \h </w:instrText>
        </w:r>
        <w:r w:rsidR="00F540AE">
          <w:rPr>
            <w:noProof/>
            <w:webHidden/>
          </w:rPr>
        </w:r>
        <w:r w:rsidR="00F540AE">
          <w:rPr>
            <w:noProof/>
            <w:webHidden/>
          </w:rPr>
          <w:fldChar w:fldCharType="separate"/>
        </w:r>
        <w:r w:rsidR="00F540AE">
          <w:rPr>
            <w:noProof/>
            <w:webHidden/>
          </w:rPr>
          <w:t>24</w:t>
        </w:r>
        <w:r w:rsidR="00F540AE">
          <w:rPr>
            <w:noProof/>
            <w:webHidden/>
          </w:rPr>
          <w:fldChar w:fldCharType="end"/>
        </w:r>
      </w:hyperlink>
    </w:p>
    <w:p w14:paraId="3550A30E" w14:textId="75DC85FC" w:rsidR="00F540AE" w:rsidRDefault="00FF4272">
      <w:pPr>
        <w:pStyle w:val="TM1"/>
        <w:rPr>
          <w:rFonts w:eastAsiaTheme="minorEastAsia"/>
          <w:b w:val="0"/>
          <w:caps w:val="0"/>
          <w:noProof/>
          <w:sz w:val="22"/>
          <w:lang w:eastAsia="fr-FR"/>
        </w:rPr>
      </w:pPr>
      <w:hyperlink w:anchor="_Toc50107301" w:history="1">
        <w:r w:rsidR="00F540AE" w:rsidRPr="000533EC">
          <w:rPr>
            <w:rStyle w:val="Lienhypertexte"/>
            <w:noProof/>
          </w:rPr>
          <w:t>8.</w:t>
        </w:r>
        <w:r w:rsidR="00F540AE">
          <w:rPr>
            <w:rFonts w:eastAsiaTheme="minorEastAsia"/>
            <w:b w:val="0"/>
            <w:caps w:val="0"/>
            <w:noProof/>
            <w:sz w:val="22"/>
            <w:lang w:eastAsia="fr-FR"/>
          </w:rPr>
          <w:tab/>
        </w:r>
        <w:r w:rsidR="00F540AE" w:rsidRPr="000533EC">
          <w:rPr>
            <w:rStyle w:val="Lienhypertexte"/>
            <w:noProof/>
          </w:rPr>
          <w:t>Critères d’appréciation des Offres</w:t>
        </w:r>
        <w:r w:rsidR="00F540AE">
          <w:rPr>
            <w:noProof/>
            <w:webHidden/>
          </w:rPr>
          <w:tab/>
        </w:r>
        <w:r w:rsidR="00F540AE">
          <w:rPr>
            <w:noProof/>
            <w:webHidden/>
          </w:rPr>
          <w:fldChar w:fldCharType="begin"/>
        </w:r>
        <w:r w:rsidR="00F540AE">
          <w:rPr>
            <w:noProof/>
            <w:webHidden/>
          </w:rPr>
          <w:instrText xml:space="preserve"> PAGEREF _Toc50107301 \h </w:instrText>
        </w:r>
        <w:r w:rsidR="00F540AE">
          <w:rPr>
            <w:noProof/>
            <w:webHidden/>
          </w:rPr>
        </w:r>
        <w:r w:rsidR="00F540AE">
          <w:rPr>
            <w:noProof/>
            <w:webHidden/>
          </w:rPr>
          <w:fldChar w:fldCharType="separate"/>
        </w:r>
        <w:r w:rsidR="00F540AE">
          <w:rPr>
            <w:noProof/>
            <w:webHidden/>
          </w:rPr>
          <w:t>24</w:t>
        </w:r>
        <w:r w:rsidR="00F540AE">
          <w:rPr>
            <w:noProof/>
            <w:webHidden/>
          </w:rPr>
          <w:fldChar w:fldCharType="end"/>
        </w:r>
      </w:hyperlink>
    </w:p>
    <w:p w14:paraId="718C13BE" w14:textId="5D82AB80" w:rsidR="00F540AE" w:rsidRDefault="00FF4272">
      <w:pPr>
        <w:pStyle w:val="TM1"/>
        <w:rPr>
          <w:rFonts w:eastAsiaTheme="minorEastAsia"/>
          <w:b w:val="0"/>
          <w:caps w:val="0"/>
          <w:noProof/>
          <w:sz w:val="22"/>
          <w:lang w:eastAsia="fr-FR"/>
        </w:rPr>
      </w:pPr>
      <w:hyperlink w:anchor="_Toc50107302" w:history="1">
        <w:r w:rsidR="00F540AE" w:rsidRPr="000533EC">
          <w:rPr>
            <w:rStyle w:val="Lienhypertexte"/>
            <w:noProof/>
          </w:rPr>
          <w:t>9.</w:t>
        </w:r>
        <w:r w:rsidR="00F540AE">
          <w:rPr>
            <w:rFonts w:eastAsiaTheme="minorEastAsia"/>
            <w:b w:val="0"/>
            <w:caps w:val="0"/>
            <w:noProof/>
            <w:sz w:val="22"/>
            <w:lang w:eastAsia="fr-FR"/>
          </w:rPr>
          <w:tab/>
        </w:r>
        <w:r w:rsidR="00F540AE" w:rsidRPr="000533EC">
          <w:rPr>
            <w:rStyle w:val="Lienhypertexte"/>
            <w:noProof/>
          </w:rPr>
          <w:t>Dispositions Générales</w:t>
        </w:r>
        <w:r w:rsidR="00F540AE">
          <w:rPr>
            <w:noProof/>
            <w:webHidden/>
          </w:rPr>
          <w:tab/>
        </w:r>
        <w:r w:rsidR="00F540AE">
          <w:rPr>
            <w:noProof/>
            <w:webHidden/>
          </w:rPr>
          <w:fldChar w:fldCharType="begin"/>
        </w:r>
        <w:r w:rsidR="00F540AE">
          <w:rPr>
            <w:noProof/>
            <w:webHidden/>
          </w:rPr>
          <w:instrText xml:space="preserve"> PAGEREF _Toc50107302 \h </w:instrText>
        </w:r>
        <w:r w:rsidR="00F540AE">
          <w:rPr>
            <w:noProof/>
            <w:webHidden/>
          </w:rPr>
        </w:r>
        <w:r w:rsidR="00F540AE">
          <w:rPr>
            <w:noProof/>
            <w:webHidden/>
          </w:rPr>
          <w:fldChar w:fldCharType="separate"/>
        </w:r>
        <w:r w:rsidR="00F540AE">
          <w:rPr>
            <w:noProof/>
            <w:webHidden/>
          </w:rPr>
          <w:t>25</w:t>
        </w:r>
        <w:r w:rsidR="00F540AE">
          <w:rPr>
            <w:noProof/>
            <w:webHidden/>
          </w:rPr>
          <w:fldChar w:fldCharType="end"/>
        </w:r>
      </w:hyperlink>
    </w:p>
    <w:p w14:paraId="25DE610D" w14:textId="4AB77380" w:rsidR="00F540AE" w:rsidRDefault="00FF4272">
      <w:pPr>
        <w:pStyle w:val="TM2"/>
        <w:rPr>
          <w:rFonts w:eastAsiaTheme="minorEastAsia"/>
          <w:noProof/>
          <w:sz w:val="22"/>
          <w:lang w:eastAsia="fr-FR"/>
        </w:rPr>
      </w:pPr>
      <w:hyperlink w:anchor="_Toc50107303" w:history="1">
        <w:r w:rsidR="00F540AE" w:rsidRPr="000533EC">
          <w:rPr>
            <w:rStyle w:val="Lienhypertexte"/>
            <w:noProof/>
          </w:rPr>
          <w:t>9.1</w:t>
        </w:r>
        <w:r w:rsidR="00F540AE">
          <w:rPr>
            <w:rFonts w:eastAsiaTheme="minorEastAsia"/>
            <w:noProof/>
            <w:sz w:val="22"/>
            <w:lang w:eastAsia="fr-FR"/>
          </w:rPr>
          <w:tab/>
        </w:r>
        <w:r w:rsidR="00F540AE" w:rsidRPr="000533EC">
          <w:rPr>
            <w:rStyle w:val="Lienhypertexte"/>
            <w:noProof/>
          </w:rPr>
          <w:t>Hypothèses des Candidats</w:t>
        </w:r>
        <w:r w:rsidR="00F540AE">
          <w:rPr>
            <w:noProof/>
            <w:webHidden/>
          </w:rPr>
          <w:tab/>
        </w:r>
        <w:r w:rsidR="00F540AE">
          <w:rPr>
            <w:noProof/>
            <w:webHidden/>
          </w:rPr>
          <w:fldChar w:fldCharType="begin"/>
        </w:r>
        <w:r w:rsidR="00F540AE">
          <w:rPr>
            <w:noProof/>
            <w:webHidden/>
          </w:rPr>
          <w:instrText xml:space="preserve"> PAGEREF _Toc50107303 \h </w:instrText>
        </w:r>
        <w:r w:rsidR="00F540AE">
          <w:rPr>
            <w:noProof/>
            <w:webHidden/>
          </w:rPr>
        </w:r>
        <w:r w:rsidR="00F540AE">
          <w:rPr>
            <w:noProof/>
            <w:webHidden/>
          </w:rPr>
          <w:fldChar w:fldCharType="separate"/>
        </w:r>
        <w:r w:rsidR="00F540AE">
          <w:rPr>
            <w:noProof/>
            <w:webHidden/>
          </w:rPr>
          <w:t>25</w:t>
        </w:r>
        <w:r w:rsidR="00F540AE">
          <w:rPr>
            <w:noProof/>
            <w:webHidden/>
          </w:rPr>
          <w:fldChar w:fldCharType="end"/>
        </w:r>
      </w:hyperlink>
    </w:p>
    <w:p w14:paraId="5F3E0178" w14:textId="16C6EEEC" w:rsidR="00F540AE" w:rsidRDefault="00FF4272">
      <w:pPr>
        <w:pStyle w:val="TM2"/>
        <w:rPr>
          <w:rFonts w:eastAsiaTheme="minorEastAsia"/>
          <w:noProof/>
          <w:sz w:val="22"/>
          <w:lang w:eastAsia="fr-FR"/>
        </w:rPr>
      </w:pPr>
      <w:hyperlink w:anchor="_Toc50107304" w:history="1">
        <w:r w:rsidR="00F540AE" w:rsidRPr="000533EC">
          <w:rPr>
            <w:rStyle w:val="Lienhypertexte"/>
            <w:noProof/>
          </w:rPr>
          <w:t>9.2</w:t>
        </w:r>
        <w:r w:rsidR="00F540AE">
          <w:rPr>
            <w:rFonts w:eastAsiaTheme="minorEastAsia"/>
            <w:noProof/>
            <w:sz w:val="22"/>
            <w:lang w:eastAsia="fr-FR"/>
          </w:rPr>
          <w:tab/>
        </w:r>
        <w:r w:rsidR="00F540AE" w:rsidRPr="000533EC">
          <w:rPr>
            <w:rStyle w:val="Lienhypertexte"/>
            <w:noProof/>
          </w:rPr>
          <w:t>Modalités de remise des Candidatures et des Offres</w:t>
        </w:r>
        <w:r w:rsidR="00F540AE">
          <w:rPr>
            <w:noProof/>
            <w:webHidden/>
          </w:rPr>
          <w:tab/>
        </w:r>
        <w:r w:rsidR="00F540AE">
          <w:rPr>
            <w:noProof/>
            <w:webHidden/>
          </w:rPr>
          <w:fldChar w:fldCharType="begin"/>
        </w:r>
        <w:r w:rsidR="00F540AE">
          <w:rPr>
            <w:noProof/>
            <w:webHidden/>
          </w:rPr>
          <w:instrText xml:space="preserve"> PAGEREF _Toc50107304 \h </w:instrText>
        </w:r>
        <w:r w:rsidR="00F540AE">
          <w:rPr>
            <w:noProof/>
            <w:webHidden/>
          </w:rPr>
        </w:r>
        <w:r w:rsidR="00F540AE">
          <w:rPr>
            <w:noProof/>
            <w:webHidden/>
          </w:rPr>
          <w:fldChar w:fldCharType="separate"/>
        </w:r>
        <w:r w:rsidR="00F540AE">
          <w:rPr>
            <w:noProof/>
            <w:webHidden/>
          </w:rPr>
          <w:t>25</w:t>
        </w:r>
        <w:r w:rsidR="00F540AE">
          <w:rPr>
            <w:noProof/>
            <w:webHidden/>
          </w:rPr>
          <w:fldChar w:fldCharType="end"/>
        </w:r>
      </w:hyperlink>
    </w:p>
    <w:p w14:paraId="68CB38F3" w14:textId="7424A56E" w:rsidR="00F540AE" w:rsidRDefault="00FF4272">
      <w:pPr>
        <w:pStyle w:val="TM2"/>
        <w:rPr>
          <w:rFonts w:eastAsiaTheme="minorEastAsia"/>
          <w:noProof/>
          <w:sz w:val="22"/>
          <w:lang w:eastAsia="fr-FR"/>
        </w:rPr>
      </w:pPr>
      <w:hyperlink w:anchor="_Toc50107305" w:history="1">
        <w:r w:rsidR="00F540AE" w:rsidRPr="000533EC">
          <w:rPr>
            <w:rStyle w:val="Lienhypertexte"/>
            <w:noProof/>
          </w:rPr>
          <w:t>9.3</w:t>
        </w:r>
        <w:r w:rsidR="00F540AE">
          <w:rPr>
            <w:rFonts w:eastAsiaTheme="minorEastAsia"/>
            <w:noProof/>
            <w:sz w:val="22"/>
            <w:lang w:eastAsia="fr-FR"/>
          </w:rPr>
          <w:tab/>
        </w:r>
        <w:r w:rsidR="00F540AE" w:rsidRPr="000533EC">
          <w:rPr>
            <w:rStyle w:val="Lienhypertexte"/>
            <w:noProof/>
          </w:rPr>
          <w:t>Demandes de précision</w:t>
        </w:r>
        <w:r w:rsidR="00F540AE">
          <w:rPr>
            <w:noProof/>
            <w:webHidden/>
          </w:rPr>
          <w:tab/>
        </w:r>
        <w:r w:rsidR="00F540AE">
          <w:rPr>
            <w:noProof/>
            <w:webHidden/>
          </w:rPr>
          <w:fldChar w:fldCharType="begin"/>
        </w:r>
        <w:r w:rsidR="00F540AE">
          <w:rPr>
            <w:noProof/>
            <w:webHidden/>
          </w:rPr>
          <w:instrText xml:space="preserve"> PAGEREF _Toc50107305 \h </w:instrText>
        </w:r>
        <w:r w:rsidR="00F540AE">
          <w:rPr>
            <w:noProof/>
            <w:webHidden/>
          </w:rPr>
        </w:r>
        <w:r w:rsidR="00F540AE">
          <w:rPr>
            <w:noProof/>
            <w:webHidden/>
          </w:rPr>
          <w:fldChar w:fldCharType="separate"/>
        </w:r>
        <w:r w:rsidR="00F540AE">
          <w:rPr>
            <w:noProof/>
            <w:webHidden/>
          </w:rPr>
          <w:t>26</w:t>
        </w:r>
        <w:r w:rsidR="00F540AE">
          <w:rPr>
            <w:noProof/>
            <w:webHidden/>
          </w:rPr>
          <w:fldChar w:fldCharType="end"/>
        </w:r>
      </w:hyperlink>
    </w:p>
    <w:p w14:paraId="5754B2BE" w14:textId="7862148C" w:rsidR="00F540AE" w:rsidRDefault="00FF4272">
      <w:pPr>
        <w:pStyle w:val="TM2"/>
        <w:rPr>
          <w:rFonts w:eastAsiaTheme="minorEastAsia"/>
          <w:noProof/>
          <w:sz w:val="22"/>
          <w:lang w:eastAsia="fr-FR"/>
        </w:rPr>
      </w:pPr>
      <w:hyperlink w:anchor="_Toc50107306" w:history="1">
        <w:r w:rsidR="00F540AE" w:rsidRPr="000533EC">
          <w:rPr>
            <w:rStyle w:val="Lienhypertexte"/>
            <w:noProof/>
          </w:rPr>
          <w:t>9.4</w:t>
        </w:r>
        <w:r w:rsidR="00F540AE">
          <w:rPr>
            <w:rFonts w:eastAsiaTheme="minorEastAsia"/>
            <w:noProof/>
            <w:sz w:val="22"/>
            <w:lang w:eastAsia="fr-FR"/>
          </w:rPr>
          <w:tab/>
        </w:r>
        <w:r w:rsidR="00F540AE" w:rsidRPr="000533EC">
          <w:rPr>
            <w:rStyle w:val="Lienhypertexte"/>
            <w:noProof/>
          </w:rPr>
          <w:t>Audition des Candidats</w:t>
        </w:r>
        <w:r w:rsidR="00F540AE">
          <w:rPr>
            <w:noProof/>
            <w:webHidden/>
          </w:rPr>
          <w:tab/>
        </w:r>
        <w:r w:rsidR="00F540AE">
          <w:rPr>
            <w:noProof/>
            <w:webHidden/>
          </w:rPr>
          <w:fldChar w:fldCharType="begin"/>
        </w:r>
        <w:r w:rsidR="00F540AE">
          <w:rPr>
            <w:noProof/>
            <w:webHidden/>
          </w:rPr>
          <w:instrText xml:space="preserve"> PAGEREF _Toc50107306 \h </w:instrText>
        </w:r>
        <w:r w:rsidR="00F540AE">
          <w:rPr>
            <w:noProof/>
            <w:webHidden/>
          </w:rPr>
        </w:r>
        <w:r w:rsidR="00F540AE">
          <w:rPr>
            <w:noProof/>
            <w:webHidden/>
          </w:rPr>
          <w:fldChar w:fldCharType="separate"/>
        </w:r>
        <w:r w:rsidR="00F540AE">
          <w:rPr>
            <w:noProof/>
            <w:webHidden/>
          </w:rPr>
          <w:t>26</w:t>
        </w:r>
        <w:r w:rsidR="00F540AE">
          <w:rPr>
            <w:noProof/>
            <w:webHidden/>
          </w:rPr>
          <w:fldChar w:fldCharType="end"/>
        </w:r>
      </w:hyperlink>
    </w:p>
    <w:p w14:paraId="675A1583" w14:textId="5CCD97AB" w:rsidR="00F540AE" w:rsidRDefault="00FF4272">
      <w:pPr>
        <w:pStyle w:val="TM2"/>
        <w:rPr>
          <w:rFonts w:eastAsiaTheme="minorEastAsia"/>
          <w:noProof/>
          <w:sz w:val="22"/>
          <w:lang w:eastAsia="fr-FR"/>
        </w:rPr>
      </w:pPr>
      <w:hyperlink w:anchor="_Toc50107307" w:history="1">
        <w:r w:rsidR="00F540AE" w:rsidRPr="000533EC">
          <w:rPr>
            <w:rStyle w:val="Lienhypertexte"/>
            <w:noProof/>
          </w:rPr>
          <w:t>9.5</w:t>
        </w:r>
        <w:r w:rsidR="00F540AE">
          <w:rPr>
            <w:rFonts w:eastAsiaTheme="minorEastAsia"/>
            <w:noProof/>
            <w:sz w:val="22"/>
            <w:lang w:eastAsia="fr-FR"/>
          </w:rPr>
          <w:tab/>
        </w:r>
        <w:r w:rsidR="00F540AE" w:rsidRPr="000533EC">
          <w:rPr>
            <w:rStyle w:val="Lienhypertexte"/>
            <w:noProof/>
          </w:rPr>
          <w:t>Responsabilité</w:t>
        </w:r>
        <w:r w:rsidR="00F540AE">
          <w:rPr>
            <w:noProof/>
            <w:webHidden/>
          </w:rPr>
          <w:tab/>
        </w:r>
        <w:r w:rsidR="00F540AE">
          <w:rPr>
            <w:noProof/>
            <w:webHidden/>
          </w:rPr>
          <w:fldChar w:fldCharType="begin"/>
        </w:r>
        <w:r w:rsidR="00F540AE">
          <w:rPr>
            <w:noProof/>
            <w:webHidden/>
          </w:rPr>
          <w:instrText xml:space="preserve"> PAGEREF _Toc50107307 \h </w:instrText>
        </w:r>
        <w:r w:rsidR="00F540AE">
          <w:rPr>
            <w:noProof/>
            <w:webHidden/>
          </w:rPr>
        </w:r>
        <w:r w:rsidR="00F540AE">
          <w:rPr>
            <w:noProof/>
            <w:webHidden/>
          </w:rPr>
          <w:fldChar w:fldCharType="separate"/>
        </w:r>
        <w:r w:rsidR="00F540AE">
          <w:rPr>
            <w:noProof/>
            <w:webHidden/>
          </w:rPr>
          <w:t>26</w:t>
        </w:r>
        <w:r w:rsidR="00F540AE">
          <w:rPr>
            <w:noProof/>
            <w:webHidden/>
          </w:rPr>
          <w:fldChar w:fldCharType="end"/>
        </w:r>
      </w:hyperlink>
    </w:p>
    <w:p w14:paraId="05F8316A" w14:textId="2F5FFF81" w:rsidR="00F540AE" w:rsidRDefault="00FF4272">
      <w:pPr>
        <w:pStyle w:val="TM2"/>
        <w:rPr>
          <w:rFonts w:eastAsiaTheme="minorEastAsia"/>
          <w:noProof/>
          <w:sz w:val="22"/>
          <w:lang w:eastAsia="fr-FR"/>
        </w:rPr>
      </w:pPr>
      <w:hyperlink w:anchor="_Toc50107308" w:history="1">
        <w:r w:rsidR="00F540AE" w:rsidRPr="000533EC">
          <w:rPr>
            <w:rStyle w:val="Lienhypertexte"/>
            <w:noProof/>
          </w:rPr>
          <w:t>9.6</w:t>
        </w:r>
        <w:r w:rsidR="00F540AE">
          <w:rPr>
            <w:rFonts w:eastAsiaTheme="minorEastAsia"/>
            <w:noProof/>
            <w:sz w:val="22"/>
            <w:lang w:eastAsia="fr-FR"/>
          </w:rPr>
          <w:tab/>
        </w:r>
        <w:r w:rsidR="00F540AE" w:rsidRPr="000533EC">
          <w:rPr>
            <w:rStyle w:val="Lienhypertexte"/>
            <w:noProof/>
          </w:rPr>
          <w:t>Modification du Cahier des Charges</w:t>
        </w:r>
        <w:r w:rsidR="00F540AE">
          <w:rPr>
            <w:noProof/>
            <w:webHidden/>
          </w:rPr>
          <w:tab/>
        </w:r>
        <w:r w:rsidR="00F540AE">
          <w:rPr>
            <w:noProof/>
            <w:webHidden/>
          </w:rPr>
          <w:fldChar w:fldCharType="begin"/>
        </w:r>
        <w:r w:rsidR="00F540AE">
          <w:rPr>
            <w:noProof/>
            <w:webHidden/>
          </w:rPr>
          <w:instrText xml:space="preserve"> PAGEREF _Toc50107308 \h </w:instrText>
        </w:r>
        <w:r w:rsidR="00F540AE">
          <w:rPr>
            <w:noProof/>
            <w:webHidden/>
          </w:rPr>
        </w:r>
        <w:r w:rsidR="00F540AE">
          <w:rPr>
            <w:noProof/>
            <w:webHidden/>
          </w:rPr>
          <w:fldChar w:fldCharType="separate"/>
        </w:r>
        <w:r w:rsidR="00F540AE">
          <w:rPr>
            <w:noProof/>
            <w:webHidden/>
          </w:rPr>
          <w:t>26</w:t>
        </w:r>
        <w:r w:rsidR="00F540AE">
          <w:rPr>
            <w:noProof/>
            <w:webHidden/>
          </w:rPr>
          <w:fldChar w:fldCharType="end"/>
        </w:r>
      </w:hyperlink>
    </w:p>
    <w:p w14:paraId="1D8C556D" w14:textId="69370B50" w:rsidR="00F540AE" w:rsidRDefault="00FF4272">
      <w:pPr>
        <w:pStyle w:val="TM2"/>
        <w:rPr>
          <w:rFonts w:eastAsiaTheme="minorEastAsia"/>
          <w:noProof/>
          <w:sz w:val="22"/>
          <w:lang w:eastAsia="fr-FR"/>
        </w:rPr>
      </w:pPr>
      <w:hyperlink w:anchor="_Toc50107309" w:history="1">
        <w:r w:rsidR="00F540AE" w:rsidRPr="000533EC">
          <w:rPr>
            <w:rStyle w:val="Lienhypertexte"/>
            <w:noProof/>
          </w:rPr>
          <w:t>9.7</w:t>
        </w:r>
        <w:r w:rsidR="00F540AE">
          <w:rPr>
            <w:rFonts w:eastAsiaTheme="minorEastAsia"/>
            <w:noProof/>
            <w:sz w:val="22"/>
            <w:lang w:eastAsia="fr-FR"/>
          </w:rPr>
          <w:tab/>
        </w:r>
        <w:r w:rsidR="00F540AE" w:rsidRPr="000533EC">
          <w:rPr>
            <w:rStyle w:val="Lienhypertexte"/>
            <w:noProof/>
          </w:rPr>
          <w:t>Interruption ou arrêt de l’Appel d’Offres ou de la réalisation de la Transaction</w:t>
        </w:r>
        <w:r w:rsidR="00F540AE">
          <w:rPr>
            <w:noProof/>
            <w:webHidden/>
          </w:rPr>
          <w:tab/>
        </w:r>
        <w:r w:rsidR="00F540AE">
          <w:rPr>
            <w:noProof/>
            <w:webHidden/>
          </w:rPr>
          <w:fldChar w:fldCharType="begin"/>
        </w:r>
        <w:r w:rsidR="00F540AE">
          <w:rPr>
            <w:noProof/>
            <w:webHidden/>
          </w:rPr>
          <w:instrText xml:space="preserve"> PAGEREF _Toc50107309 \h </w:instrText>
        </w:r>
        <w:r w:rsidR="00F540AE">
          <w:rPr>
            <w:noProof/>
            <w:webHidden/>
          </w:rPr>
        </w:r>
        <w:r w:rsidR="00F540AE">
          <w:rPr>
            <w:noProof/>
            <w:webHidden/>
          </w:rPr>
          <w:fldChar w:fldCharType="separate"/>
        </w:r>
        <w:r w:rsidR="00F540AE">
          <w:rPr>
            <w:noProof/>
            <w:webHidden/>
          </w:rPr>
          <w:t>27</w:t>
        </w:r>
        <w:r w:rsidR="00F540AE">
          <w:rPr>
            <w:noProof/>
            <w:webHidden/>
          </w:rPr>
          <w:fldChar w:fldCharType="end"/>
        </w:r>
      </w:hyperlink>
    </w:p>
    <w:p w14:paraId="2BB5E6A1" w14:textId="6113BE14" w:rsidR="00F540AE" w:rsidRDefault="00FF4272">
      <w:pPr>
        <w:pStyle w:val="TM2"/>
        <w:rPr>
          <w:rFonts w:eastAsiaTheme="minorEastAsia"/>
          <w:noProof/>
          <w:sz w:val="22"/>
          <w:lang w:eastAsia="fr-FR"/>
        </w:rPr>
      </w:pPr>
      <w:hyperlink w:anchor="_Toc50107310" w:history="1">
        <w:r w:rsidR="00F540AE" w:rsidRPr="000533EC">
          <w:rPr>
            <w:rStyle w:val="Lienhypertexte"/>
            <w:noProof/>
          </w:rPr>
          <w:t>9.8</w:t>
        </w:r>
        <w:r w:rsidR="00F540AE">
          <w:rPr>
            <w:rFonts w:eastAsiaTheme="minorEastAsia"/>
            <w:noProof/>
            <w:sz w:val="22"/>
            <w:lang w:eastAsia="fr-FR"/>
          </w:rPr>
          <w:tab/>
        </w:r>
        <w:r w:rsidR="00F540AE" w:rsidRPr="000533EC">
          <w:rPr>
            <w:rStyle w:val="Lienhypertexte"/>
            <w:noProof/>
          </w:rPr>
          <w:t>Renseignements, précisions, compléments</w:t>
        </w:r>
        <w:r w:rsidR="00F540AE">
          <w:rPr>
            <w:noProof/>
            <w:webHidden/>
          </w:rPr>
          <w:tab/>
        </w:r>
        <w:r w:rsidR="00F540AE">
          <w:rPr>
            <w:noProof/>
            <w:webHidden/>
          </w:rPr>
          <w:fldChar w:fldCharType="begin"/>
        </w:r>
        <w:r w:rsidR="00F540AE">
          <w:rPr>
            <w:noProof/>
            <w:webHidden/>
          </w:rPr>
          <w:instrText xml:space="preserve"> PAGEREF _Toc50107310 \h </w:instrText>
        </w:r>
        <w:r w:rsidR="00F540AE">
          <w:rPr>
            <w:noProof/>
            <w:webHidden/>
          </w:rPr>
        </w:r>
        <w:r w:rsidR="00F540AE">
          <w:rPr>
            <w:noProof/>
            <w:webHidden/>
          </w:rPr>
          <w:fldChar w:fldCharType="separate"/>
        </w:r>
        <w:r w:rsidR="00F540AE">
          <w:rPr>
            <w:noProof/>
            <w:webHidden/>
          </w:rPr>
          <w:t>27</w:t>
        </w:r>
        <w:r w:rsidR="00F540AE">
          <w:rPr>
            <w:noProof/>
            <w:webHidden/>
          </w:rPr>
          <w:fldChar w:fldCharType="end"/>
        </w:r>
      </w:hyperlink>
    </w:p>
    <w:p w14:paraId="7C5D7285" w14:textId="6E83D7D5" w:rsidR="00F540AE" w:rsidRDefault="00FF4272">
      <w:pPr>
        <w:pStyle w:val="TM2"/>
        <w:rPr>
          <w:rFonts w:eastAsiaTheme="minorEastAsia"/>
          <w:noProof/>
          <w:sz w:val="22"/>
          <w:lang w:eastAsia="fr-FR"/>
        </w:rPr>
      </w:pPr>
      <w:hyperlink w:anchor="_Toc50107311" w:history="1">
        <w:r w:rsidR="00F540AE" w:rsidRPr="000533EC">
          <w:rPr>
            <w:rStyle w:val="Lienhypertexte"/>
            <w:noProof/>
          </w:rPr>
          <w:t>9.9</w:t>
        </w:r>
        <w:r w:rsidR="00F540AE">
          <w:rPr>
            <w:rFonts w:eastAsiaTheme="minorEastAsia"/>
            <w:noProof/>
            <w:sz w:val="22"/>
            <w:lang w:eastAsia="fr-FR"/>
          </w:rPr>
          <w:tab/>
        </w:r>
        <w:r w:rsidR="00F540AE" w:rsidRPr="000533EC">
          <w:rPr>
            <w:rStyle w:val="Lienhypertexte"/>
            <w:noProof/>
          </w:rPr>
          <w:t>Droit applicable</w:t>
        </w:r>
        <w:r w:rsidR="00F540AE">
          <w:rPr>
            <w:noProof/>
            <w:webHidden/>
          </w:rPr>
          <w:tab/>
        </w:r>
        <w:r w:rsidR="00F540AE">
          <w:rPr>
            <w:noProof/>
            <w:webHidden/>
          </w:rPr>
          <w:fldChar w:fldCharType="begin"/>
        </w:r>
        <w:r w:rsidR="00F540AE">
          <w:rPr>
            <w:noProof/>
            <w:webHidden/>
          </w:rPr>
          <w:instrText xml:space="preserve"> PAGEREF _Toc50107311 \h </w:instrText>
        </w:r>
        <w:r w:rsidR="00F540AE">
          <w:rPr>
            <w:noProof/>
            <w:webHidden/>
          </w:rPr>
        </w:r>
        <w:r w:rsidR="00F540AE">
          <w:rPr>
            <w:noProof/>
            <w:webHidden/>
          </w:rPr>
          <w:fldChar w:fldCharType="separate"/>
        </w:r>
        <w:r w:rsidR="00F540AE">
          <w:rPr>
            <w:noProof/>
            <w:webHidden/>
          </w:rPr>
          <w:t>27</w:t>
        </w:r>
        <w:r w:rsidR="00F540AE">
          <w:rPr>
            <w:noProof/>
            <w:webHidden/>
          </w:rPr>
          <w:fldChar w:fldCharType="end"/>
        </w:r>
      </w:hyperlink>
    </w:p>
    <w:p w14:paraId="27FF55D3" w14:textId="12DC4A4B" w:rsidR="00F540AE" w:rsidRDefault="00FF4272">
      <w:pPr>
        <w:pStyle w:val="TM1"/>
        <w:rPr>
          <w:rFonts w:eastAsiaTheme="minorEastAsia"/>
          <w:b w:val="0"/>
          <w:caps w:val="0"/>
          <w:noProof/>
          <w:sz w:val="22"/>
          <w:lang w:eastAsia="fr-FR"/>
        </w:rPr>
      </w:pPr>
      <w:hyperlink w:anchor="_Toc50107312" w:history="1">
        <w:r w:rsidR="00F540AE" w:rsidRPr="000533EC">
          <w:rPr>
            <w:rStyle w:val="Lienhypertexte"/>
            <w:noProof/>
          </w:rPr>
          <w:t>10.</w:t>
        </w:r>
        <w:r w:rsidR="00F540AE">
          <w:rPr>
            <w:rFonts w:eastAsiaTheme="minorEastAsia"/>
            <w:b w:val="0"/>
            <w:caps w:val="0"/>
            <w:noProof/>
            <w:sz w:val="22"/>
            <w:lang w:eastAsia="fr-FR"/>
          </w:rPr>
          <w:tab/>
        </w:r>
        <w:r w:rsidR="00F540AE" w:rsidRPr="000533EC">
          <w:rPr>
            <w:rStyle w:val="Lienhypertexte"/>
            <w:noProof/>
          </w:rPr>
          <w:t>Liste des Annexes</w:t>
        </w:r>
        <w:r w:rsidR="00F540AE">
          <w:rPr>
            <w:noProof/>
            <w:webHidden/>
          </w:rPr>
          <w:tab/>
        </w:r>
        <w:r w:rsidR="00F540AE">
          <w:rPr>
            <w:noProof/>
            <w:webHidden/>
          </w:rPr>
          <w:fldChar w:fldCharType="begin"/>
        </w:r>
        <w:r w:rsidR="00F540AE">
          <w:rPr>
            <w:noProof/>
            <w:webHidden/>
          </w:rPr>
          <w:instrText xml:space="preserve"> PAGEREF _Toc50107312 \h </w:instrText>
        </w:r>
        <w:r w:rsidR="00F540AE">
          <w:rPr>
            <w:noProof/>
            <w:webHidden/>
          </w:rPr>
        </w:r>
        <w:r w:rsidR="00F540AE">
          <w:rPr>
            <w:noProof/>
            <w:webHidden/>
          </w:rPr>
          <w:fldChar w:fldCharType="separate"/>
        </w:r>
        <w:r w:rsidR="00F540AE">
          <w:rPr>
            <w:noProof/>
            <w:webHidden/>
          </w:rPr>
          <w:t>27</w:t>
        </w:r>
        <w:r w:rsidR="00F540AE">
          <w:rPr>
            <w:noProof/>
            <w:webHidden/>
          </w:rPr>
          <w:fldChar w:fldCharType="end"/>
        </w:r>
      </w:hyperlink>
    </w:p>
    <w:p w14:paraId="098C3CB9" w14:textId="14135250" w:rsidR="00F540AE" w:rsidRDefault="00FF4272">
      <w:pPr>
        <w:pStyle w:val="TM2"/>
        <w:rPr>
          <w:rFonts w:eastAsiaTheme="minorEastAsia"/>
          <w:noProof/>
          <w:sz w:val="22"/>
          <w:lang w:eastAsia="fr-FR"/>
        </w:rPr>
      </w:pPr>
      <w:hyperlink w:anchor="_Toc50107313" w:history="1">
        <w:r w:rsidR="00F540AE" w:rsidRPr="000533EC">
          <w:rPr>
            <w:rStyle w:val="Lienhypertexte"/>
            <w:noProof/>
          </w:rPr>
          <w:t>ANNEXE 1. Modèle de lettre de confidentialité</w:t>
        </w:r>
        <w:r w:rsidR="00F540AE">
          <w:rPr>
            <w:noProof/>
            <w:webHidden/>
          </w:rPr>
          <w:tab/>
        </w:r>
        <w:r w:rsidR="00F540AE">
          <w:rPr>
            <w:noProof/>
            <w:webHidden/>
          </w:rPr>
          <w:fldChar w:fldCharType="begin"/>
        </w:r>
        <w:r w:rsidR="00F540AE">
          <w:rPr>
            <w:noProof/>
            <w:webHidden/>
          </w:rPr>
          <w:instrText xml:space="preserve"> PAGEREF _Toc50107313 \h </w:instrText>
        </w:r>
        <w:r w:rsidR="00F540AE">
          <w:rPr>
            <w:noProof/>
            <w:webHidden/>
          </w:rPr>
        </w:r>
        <w:r w:rsidR="00F540AE">
          <w:rPr>
            <w:noProof/>
            <w:webHidden/>
          </w:rPr>
          <w:fldChar w:fldCharType="separate"/>
        </w:r>
        <w:r w:rsidR="00F540AE">
          <w:rPr>
            <w:noProof/>
            <w:webHidden/>
          </w:rPr>
          <w:t>30</w:t>
        </w:r>
        <w:r w:rsidR="00F540AE">
          <w:rPr>
            <w:noProof/>
            <w:webHidden/>
          </w:rPr>
          <w:fldChar w:fldCharType="end"/>
        </w:r>
      </w:hyperlink>
    </w:p>
    <w:p w14:paraId="64023A1B" w14:textId="2ED7351C" w:rsidR="00F540AE" w:rsidRDefault="00FF4272">
      <w:pPr>
        <w:pStyle w:val="TM2"/>
        <w:rPr>
          <w:rFonts w:eastAsiaTheme="minorEastAsia"/>
          <w:noProof/>
          <w:sz w:val="22"/>
          <w:lang w:eastAsia="fr-FR"/>
        </w:rPr>
      </w:pPr>
      <w:hyperlink w:anchor="_Toc50107314" w:history="1">
        <w:r w:rsidR="00F540AE" w:rsidRPr="000533EC">
          <w:rPr>
            <w:rStyle w:val="Lienhypertexte"/>
            <w:noProof/>
          </w:rPr>
          <w:t>ANNEXE 2. Contenu des Candidatures</w:t>
        </w:r>
        <w:r w:rsidR="00F540AE">
          <w:rPr>
            <w:noProof/>
            <w:webHidden/>
          </w:rPr>
          <w:tab/>
        </w:r>
        <w:r w:rsidR="00F540AE">
          <w:rPr>
            <w:noProof/>
            <w:webHidden/>
          </w:rPr>
          <w:fldChar w:fldCharType="begin"/>
        </w:r>
        <w:r w:rsidR="00F540AE">
          <w:rPr>
            <w:noProof/>
            <w:webHidden/>
          </w:rPr>
          <w:instrText xml:space="preserve"> PAGEREF _Toc50107314 \h </w:instrText>
        </w:r>
        <w:r w:rsidR="00F540AE">
          <w:rPr>
            <w:noProof/>
            <w:webHidden/>
          </w:rPr>
        </w:r>
        <w:r w:rsidR="00F540AE">
          <w:rPr>
            <w:noProof/>
            <w:webHidden/>
          </w:rPr>
          <w:fldChar w:fldCharType="separate"/>
        </w:r>
        <w:r w:rsidR="00F540AE">
          <w:rPr>
            <w:noProof/>
            <w:webHidden/>
          </w:rPr>
          <w:t>34</w:t>
        </w:r>
        <w:r w:rsidR="00F540AE">
          <w:rPr>
            <w:noProof/>
            <w:webHidden/>
          </w:rPr>
          <w:fldChar w:fldCharType="end"/>
        </w:r>
      </w:hyperlink>
    </w:p>
    <w:p w14:paraId="447C00CA" w14:textId="4155F7FA" w:rsidR="00F540AE" w:rsidRDefault="00FF4272">
      <w:pPr>
        <w:pStyle w:val="TM2"/>
        <w:rPr>
          <w:rFonts w:eastAsiaTheme="minorEastAsia"/>
          <w:noProof/>
          <w:sz w:val="22"/>
          <w:lang w:eastAsia="fr-FR"/>
        </w:rPr>
      </w:pPr>
      <w:hyperlink w:anchor="_Toc50107315" w:history="1">
        <w:r w:rsidR="00F540AE" w:rsidRPr="000533EC">
          <w:rPr>
            <w:rStyle w:val="Lienhypertexte"/>
            <w:noProof/>
          </w:rPr>
          <w:t>ANNEXE 3. Modification des Candidatures</w:t>
        </w:r>
        <w:r w:rsidR="00F540AE">
          <w:rPr>
            <w:noProof/>
            <w:webHidden/>
          </w:rPr>
          <w:tab/>
        </w:r>
        <w:r w:rsidR="00F540AE">
          <w:rPr>
            <w:noProof/>
            <w:webHidden/>
          </w:rPr>
          <w:fldChar w:fldCharType="begin"/>
        </w:r>
        <w:r w:rsidR="00F540AE">
          <w:rPr>
            <w:noProof/>
            <w:webHidden/>
          </w:rPr>
          <w:instrText xml:space="preserve"> PAGEREF _Toc50107315 \h </w:instrText>
        </w:r>
        <w:r w:rsidR="00F540AE">
          <w:rPr>
            <w:noProof/>
            <w:webHidden/>
          </w:rPr>
        </w:r>
        <w:r w:rsidR="00F540AE">
          <w:rPr>
            <w:noProof/>
            <w:webHidden/>
          </w:rPr>
          <w:fldChar w:fldCharType="separate"/>
        </w:r>
        <w:r w:rsidR="00F540AE">
          <w:rPr>
            <w:noProof/>
            <w:webHidden/>
          </w:rPr>
          <w:t>38</w:t>
        </w:r>
        <w:r w:rsidR="00F540AE">
          <w:rPr>
            <w:noProof/>
            <w:webHidden/>
          </w:rPr>
          <w:fldChar w:fldCharType="end"/>
        </w:r>
      </w:hyperlink>
    </w:p>
    <w:p w14:paraId="64371D32" w14:textId="5265DA2D" w:rsidR="00F540AE" w:rsidRDefault="00FF4272">
      <w:pPr>
        <w:pStyle w:val="TM2"/>
        <w:rPr>
          <w:rFonts w:eastAsiaTheme="minorEastAsia"/>
          <w:noProof/>
          <w:sz w:val="22"/>
          <w:lang w:eastAsia="fr-FR"/>
        </w:rPr>
      </w:pPr>
      <w:hyperlink w:anchor="_Toc50107316" w:history="1">
        <w:r w:rsidR="00F540AE" w:rsidRPr="000533EC">
          <w:rPr>
            <w:rStyle w:val="Lienhypertexte"/>
            <w:noProof/>
          </w:rPr>
          <w:t>ANNEXE 4. Contenu des Offres Indicatives</w:t>
        </w:r>
        <w:r w:rsidR="00F540AE">
          <w:rPr>
            <w:noProof/>
            <w:webHidden/>
          </w:rPr>
          <w:tab/>
        </w:r>
        <w:r w:rsidR="00F540AE">
          <w:rPr>
            <w:noProof/>
            <w:webHidden/>
          </w:rPr>
          <w:fldChar w:fldCharType="begin"/>
        </w:r>
        <w:r w:rsidR="00F540AE">
          <w:rPr>
            <w:noProof/>
            <w:webHidden/>
          </w:rPr>
          <w:instrText xml:space="preserve"> PAGEREF _Toc50107316 \h </w:instrText>
        </w:r>
        <w:r w:rsidR="00F540AE">
          <w:rPr>
            <w:noProof/>
            <w:webHidden/>
          </w:rPr>
        </w:r>
        <w:r w:rsidR="00F540AE">
          <w:rPr>
            <w:noProof/>
            <w:webHidden/>
          </w:rPr>
          <w:fldChar w:fldCharType="separate"/>
        </w:r>
        <w:r w:rsidR="00F540AE">
          <w:rPr>
            <w:noProof/>
            <w:webHidden/>
          </w:rPr>
          <w:t>41</w:t>
        </w:r>
        <w:r w:rsidR="00F540AE">
          <w:rPr>
            <w:noProof/>
            <w:webHidden/>
          </w:rPr>
          <w:fldChar w:fldCharType="end"/>
        </w:r>
      </w:hyperlink>
    </w:p>
    <w:p w14:paraId="316802DF" w14:textId="68D144E7" w:rsidR="00F540AE" w:rsidRDefault="00FF4272">
      <w:pPr>
        <w:pStyle w:val="TM2"/>
        <w:rPr>
          <w:rFonts w:eastAsiaTheme="minorEastAsia"/>
          <w:noProof/>
          <w:sz w:val="22"/>
          <w:lang w:eastAsia="fr-FR"/>
        </w:rPr>
      </w:pPr>
      <w:hyperlink w:anchor="_Toc50107317" w:history="1">
        <w:r w:rsidR="00F540AE" w:rsidRPr="000533EC">
          <w:rPr>
            <w:rStyle w:val="Lienhypertexte"/>
            <w:noProof/>
          </w:rPr>
          <w:t>ANNEXE 5. Contenu des Offres Fermes</w:t>
        </w:r>
        <w:r w:rsidR="00F540AE">
          <w:rPr>
            <w:noProof/>
            <w:webHidden/>
          </w:rPr>
          <w:tab/>
        </w:r>
        <w:r w:rsidR="00F540AE">
          <w:rPr>
            <w:noProof/>
            <w:webHidden/>
          </w:rPr>
          <w:fldChar w:fldCharType="begin"/>
        </w:r>
        <w:r w:rsidR="00F540AE">
          <w:rPr>
            <w:noProof/>
            <w:webHidden/>
          </w:rPr>
          <w:instrText xml:space="preserve"> PAGEREF _Toc50107317 \h </w:instrText>
        </w:r>
        <w:r w:rsidR="00F540AE">
          <w:rPr>
            <w:noProof/>
            <w:webHidden/>
          </w:rPr>
        </w:r>
        <w:r w:rsidR="00F540AE">
          <w:rPr>
            <w:noProof/>
            <w:webHidden/>
          </w:rPr>
          <w:fldChar w:fldCharType="separate"/>
        </w:r>
        <w:r w:rsidR="00F540AE">
          <w:rPr>
            <w:noProof/>
            <w:webHidden/>
          </w:rPr>
          <w:t>46</w:t>
        </w:r>
        <w:r w:rsidR="00F540AE">
          <w:rPr>
            <w:noProof/>
            <w:webHidden/>
          </w:rPr>
          <w:fldChar w:fldCharType="end"/>
        </w:r>
      </w:hyperlink>
    </w:p>
    <w:p w14:paraId="7E42FA94" w14:textId="4E618114" w:rsidR="00F540AE" w:rsidRDefault="00FF4272">
      <w:pPr>
        <w:pStyle w:val="TM2"/>
        <w:rPr>
          <w:rFonts w:eastAsiaTheme="minorEastAsia"/>
          <w:noProof/>
          <w:sz w:val="22"/>
          <w:lang w:eastAsia="fr-FR"/>
        </w:rPr>
      </w:pPr>
      <w:hyperlink w:anchor="_Toc50107318" w:history="1">
        <w:r w:rsidR="00F540AE" w:rsidRPr="000533EC">
          <w:rPr>
            <w:rStyle w:val="Lienhypertexte"/>
            <w:noProof/>
          </w:rPr>
          <w:t>ANNEXE 6. Dispositions financières</w:t>
        </w:r>
        <w:r w:rsidR="00F540AE">
          <w:rPr>
            <w:noProof/>
            <w:webHidden/>
          </w:rPr>
          <w:tab/>
        </w:r>
        <w:r w:rsidR="00F540AE">
          <w:rPr>
            <w:noProof/>
            <w:webHidden/>
          </w:rPr>
          <w:fldChar w:fldCharType="begin"/>
        </w:r>
        <w:r w:rsidR="00F540AE">
          <w:rPr>
            <w:noProof/>
            <w:webHidden/>
          </w:rPr>
          <w:instrText xml:space="preserve"> PAGEREF _Toc50107318 \h </w:instrText>
        </w:r>
        <w:r w:rsidR="00F540AE">
          <w:rPr>
            <w:noProof/>
            <w:webHidden/>
          </w:rPr>
        </w:r>
        <w:r w:rsidR="00F540AE">
          <w:rPr>
            <w:noProof/>
            <w:webHidden/>
          </w:rPr>
          <w:fldChar w:fldCharType="separate"/>
        </w:r>
        <w:r w:rsidR="00F540AE">
          <w:rPr>
            <w:noProof/>
            <w:webHidden/>
          </w:rPr>
          <w:t>49</w:t>
        </w:r>
        <w:r w:rsidR="00F540AE">
          <w:rPr>
            <w:noProof/>
            <w:webHidden/>
          </w:rPr>
          <w:fldChar w:fldCharType="end"/>
        </w:r>
      </w:hyperlink>
    </w:p>
    <w:p w14:paraId="39098A7F" w14:textId="36283FF7" w:rsidR="00310C65" w:rsidRPr="000B1EF2" w:rsidRDefault="003633A0" w:rsidP="000F6A2B">
      <w:pPr>
        <w:pStyle w:val="Corpsdetexte0"/>
        <w:rPr>
          <w:b/>
          <w:color w:val="000000" w:themeColor="text1"/>
        </w:rPr>
      </w:pPr>
      <w:r w:rsidRPr="000B1EF2">
        <w:rPr>
          <w:bCs/>
          <w:caps/>
          <w:color w:val="000000" w:themeColor="text1"/>
          <w:szCs w:val="20"/>
          <w:lang w:eastAsia="fr-FR"/>
        </w:rPr>
        <w:fldChar w:fldCharType="end"/>
      </w:r>
      <w:r w:rsidR="00310C65" w:rsidRPr="000B1EF2">
        <w:rPr>
          <w:color w:val="000000" w:themeColor="text1"/>
        </w:rPr>
        <w:br w:type="page"/>
      </w:r>
    </w:p>
    <w:p w14:paraId="3E1309AC" w14:textId="77777777" w:rsidR="00310C65" w:rsidRPr="000B1EF2" w:rsidRDefault="00310C65" w:rsidP="000F6A2B">
      <w:pPr>
        <w:pStyle w:val="TITRESANSNoCENTRSAUTDEPAGE"/>
        <w:rPr>
          <w:color w:val="000000" w:themeColor="text1"/>
        </w:rPr>
      </w:pPr>
      <w:bookmarkStart w:id="0" w:name="_Toc50107261"/>
      <w:r w:rsidRPr="000B1EF2">
        <w:rPr>
          <w:color w:val="000000" w:themeColor="text1"/>
        </w:rPr>
        <w:lastRenderedPageBreak/>
        <w:t>Préambule</w:t>
      </w:r>
      <w:bookmarkEnd w:id="0"/>
    </w:p>
    <w:p w14:paraId="7B66D5A9" w14:textId="77777777" w:rsidR="002A6C5B" w:rsidRPr="000B1EF2" w:rsidRDefault="00310C65" w:rsidP="000F6A2B">
      <w:pPr>
        <w:pStyle w:val="Liste2-0cm"/>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 xml:space="preserve">Etat a annoncé son intention de procéder à la cession </w:t>
      </w:r>
      <w:r w:rsidR="0009503D" w:rsidRPr="000B1EF2">
        <w:rPr>
          <w:color w:val="000000" w:themeColor="text1"/>
        </w:rPr>
        <w:t>de l</w:t>
      </w:r>
      <w:r w:rsidR="00995204" w:rsidRPr="000B1EF2">
        <w:rPr>
          <w:color w:val="000000" w:themeColor="text1"/>
        </w:rPr>
        <w:t>’</w:t>
      </w:r>
      <w:r w:rsidR="0009503D" w:rsidRPr="000B1EF2">
        <w:rPr>
          <w:color w:val="000000" w:themeColor="text1"/>
        </w:rPr>
        <w:t>oléoduc Donges Melun Metz et de ses installations annexes (le « </w:t>
      </w:r>
      <w:r w:rsidR="0009503D" w:rsidRPr="000B1EF2">
        <w:rPr>
          <w:b/>
          <w:color w:val="000000" w:themeColor="text1"/>
        </w:rPr>
        <w:t>Système DMM</w:t>
      </w:r>
      <w:r w:rsidR="0009503D" w:rsidRPr="000B1EF2">
        <w:rPr>
          <w:color w:val="000000" w:themeColor="text1"/>
        </w:rPr>
        <w:t> »)</w:t>
      </w:r>
      <w:r w:rsidRPr="000B1EF2">
        <w:rPr>
          <w:color w:val="000000" w:themeColor="text1"/>
        </w:rPr>
        <w:t>.</w:t>
      </w:r>
    </w:p>
    <w:p w14:paraId="331FADDB" w14:textId="77777777" w:rsidR="002A6C5B" w:rsidRPr="000B1EF2" w:rsidRDefault="002A6C5B" w:rsidP="000F6A2B">
      <w:pPr>
        <w:pStyle w:val="Liste2-0cm"/>
        <w:numPr>
          <w:ilvl w:val="0"/>
          <w:numId w:val="0"/>
        </w:numPr>
        <w:ind w:left="851"/>
        <w:rPr>
          <w:color w:val="000000" w:themeColor="text1"/>
        </w:rPr>
      </w:pPr>
      <w:r w:rsidRPr="000B1EF2">
        <w:rPr>
          <w:color w:val="000000" w:themeColor="text1"/>
        </w:rPr>
        <w:t xml:space="preserve">Dans cette perspective, l’Etat a publié </w:t>
      </w:r>
      <w:r w:rsidR="000700D1" w:rsidRPr="000B1EF2">
        <w:rPr>
          <w:color w:val="000000" w:themeColor="text1"/>
        </w:rPr>
        <w:t>l’</w:t>
      </w:r>
      <w:r w:rsidRPr="000B1EF2">
        <w:rPr>
          <w:color w:val="000000" w:themeColor="text1"/>
        </w:rPr>
        <w:t xml:space="preserve">avis </w:t>
      </w:r>
      <w:r w:rsidR="000700D1" w:rsidRPr="000B1EF2">
        <w:rPr>
          <w:color w:val="000000" w:themeColor="text1"/>
        </w:rPr>
        <w:t xml:space="preserve">prévu à l’article R. 3211-4 du code général de la propriété des personnes publiques </w:t>
      </w:r>
      <w:r w:rsidRPr="000B1EF2">
        <w:rPr>
          <w:color w:val="000000" w:themeColor="text1"/>
        </w:rPr>
        <w:t xml:space="preserve">sur les supports suivants : </w:t>
      </w:r>
    </w:p>
    <w:p w14:paraId="343CC858" w14:textId="77777777" w:rsidR="00DE4696" w:rsidRPr="000B1EF2" w:rsidRDefault="00DE4696" w:rsidP="000F6A2B">
      <w:pPr>
        <w:pStyle w:val="Listepuces"/>
        <w:rPr>
          <w:color w:val="000000" w:themeColor="text1"/>
        </w:rPr>
      </w:pPr>
      <w:r w:rsidRPr="000B1EF2">
        <w:rPr>
          <w:color w:val="000000" w:themeColor="text1"/>
        </w:rPr>
        <w:t xml:space="preserve">site internet de la Direction Générale de l’Energie et du Climat ; </w:t>
      </w:r>
    </w:p>
    <w:p w14:paraId="5876F3B6" w14:textId="474669EC" w:rsidR="002A6C5B" w:rsidRPr="000B1EF2" w:rsidRDefault="00DE4696" w:rsidP="000F6A2B">
      <w:pPr>
        <w:pStyle w:val="Listepuces"/>
        <w:rPr>
          <w:color w:val="000000" w:themeColor="text1"/>
        </w:rPr>
      </w:pPr>
      <w:r w:rsidRPr="000B1EF2">
        <w:rPr>
          <w:color w:val="000000" w:themeColor="text1"/>
        </w:rPr>
        <w:t>site internet de la Direction de l’Immobilier de l’Etat</w:t>
      </w:r>
      <w:r w:rsidR="002A6C5B" w:rsidRPr="000B1EF2">
        <w:rPr>
          <w:color w:val="000000" w:themeColor="text1"/>
        </w:rPr>
        <w:t> ;</w:t>
      </w:r>
    </w:p>
    <w:p w14:paraId="4FEE6E18" w14:textId="77777777" w:rsidR="00DE4696" w:rsidRPr="000B1EF2" w:rsidRDefault="00DE4696" w:rsidP="000F6A2B">
      <w:pPr>
        <w:pStyle w:val="Listepuces"/>
        <w:rPr>
          <w:color w:val="000000" w:themeColor="text1"/>
        </w:rPr>
      </w:pPr>
      <w:r w:rsidRPr="000B1EF2">
        <w:rPr>
          <w:color w:val="000000" w:themeColor="text1"/>
        </w:rPr>
        <w:t xml:space="preserve">affichage dans les locaux des préfectures des départements concernés ; </w:t>
      </w:r>
    </w:p>
    <w:p w14:paraId="550434C6" w14:textId="206DEE57" w:rsidR="00DE4696" w:rsidRPr="000B1EF2" w:rsidRDefault="00DE4696" w:rsidP="00DE4696">
      <w:pPr>
        <w:pStyle w:val="Listepuces"/>
        <w:rPr>
          <w:color w:val="000000" w:themeColor="text1"/>
        </w:rPr>
      </w:pPr>
      <w:r w:rsidRPr="000B1EF2">
        <w:rPr>
          <w:color w:val="000000" w:themeColor="text1"/>
        </w:rPr>
        <w:t>affichage dans les locaux des directions régionales ou départementales des finances publiques concernées ;</w:t>
      </w:r>
    </w:p>
    <w:p w14:paraId="6670823A" w14:textId="6D2F0487" w:rsidR="002A6C5B" w:rsidRPr="000B1EF2" w:rsidRDefault="00877FE9" w:rsidP="00DE4696">
      <w:pPr>
        <w:pStyle w:val="Listepuces"/>
        <w:rPr>
          <w:color w:val="000000" w:themeColor="text1"/>
        </w:rPr>
      </w:pPr>
      <w:r w:rsidRPr="000B1EF2">
        <w:rPr>
          <w:color w:val="000000" w:themeColor="text1"/>
        </w:rPr>
        <w:t xml:space="preserve">divers </w:t>
      </w:r>
      <w:r w:rsidR="00DE4696" w:rsidRPr="000B1EF2">
        <w:rPr>
          <w:color w:val="000000" w:themeColor="text1"/>
        </w:rPr>
        <w:t>organes de presse</w:t>
      </w:r>
      <w:r w:rsidR="00C203A0" w:rsidRPr="000B1EF2">
        <w:rPr>
          <w:color w:val="000000" w:themeColor="text1"/>
          <w:szCs w:val="20"/>
        </w:rPr>
        <w:t xml:space="preserve">. </w:t>
      </w:r>
      <w:r w:rsidR="00DE4696" w:rsidRPr="000B1EF2">
        <w:rPr>
          <w:color w:val="000000" w:themeColor="text1"/>
        </w:rPr>
        <w:t xml:space="preserve"> </w:t>
      </w:r>
      <w:r w:rsidR="00310C65" w:rsidRPr="000B1EF2">
        <w:rPr>
          <w:color w:val="000000" w:themeColor="text1"/>
        </w:rPr>
        <w:t xml:space="preserve"> </w:t>
      </w:r>
      <w:bookmarkStart w:id="1" w:name="_Ref11085349"/>
    </w:p>
    <w:p w14:paraId="0F3424E0" w14:textId="712B0E0D" w:rsidR="006E3B6D" w:rsidRPr="000B1EF2" w:rsidRDefault="002A6C5B" w:rsidP="000F6A2B">
      <w:pPr>
        <w:pStyle w:val="Liste2-0cm"/>
        <w:numPr>
          <w:ilvl w:val="0"/>
          <w:numId w:val="0"/>
        </w:numPr>
        <w:ind w:left="851"/>
        <w:rPr>
          <w:color w:val="000000" w:themeColor="text1"/>
        </w:rPr>
      </w:pPr>
      <w:r w:rsidRPr="000B1EF2">
        <w:rPr>
          <w:color w:val="000000" w:themeColor="text1"/>
        </w:rPr>
        <w:t>Le présent cahier des charges (le « </w:t>
      </w:r>
      <w:r w:rsidRPr="000B1EF2">
        <w:rPr>
          <w:b/>
          <w:color w:val="000000" w:themeColor="text1"/>
        </w:rPr>
        <w:t>Cahier des Charges</w:t>
      </w:r>
      <w:r w:rsidRPr="000B1EF2">
        <w:rPr>
          <w:color w:val="000000" w:themeColor="text1"/>
        </w:rPr>
        <w:t> ») a été diffusé sur le</w:t>
      </w:r>
      <w:r w:rsidR="004B5CBD" w:rsidRPr="000B1EF2">
        <w:rPr>
          <w:color w:val="000000" w:themeColor="text1"/>
        </w:rPr>
        <w:t>s</w:t>
      </w:r>
      <w:r w:rsidRPr="000B1EF2">
        <w:rPr>
          <w:color w:val="000000" w:themeColor="text1"/>
        </w:rPr>
        <w:t xml:space="preserve"> site</w:t>
      </w:r>
      <w:r w:rsidR="004B5CBD" w:rsidRPr="000B1EF2">
        <w:rPr>
          <w:color w:val="000000" w:themeColor="text1"/>
        </w:rPr>
        <w:t>s</w:t>
      </w:r>
      <w:r w:rsidRPr="000B1EF2">
        <w:rPr>
          <w:color w:val="000000" w:themeColor="text1"/>
        </w:rPr>
        <w:t xml:space="preserve"> internet de la Direction Générale de l’Energie et du Climat et de la Dire</w:t>
      </w:r>
      <w:r w:rsidR="004B5CBD" w:rsidRPr="000B1EF2">
        <w:rPr>
          <w:color w:val="000000" w:themeColor="text1"/>
        </w:rPr>
        <w:t>ction de l’Immobilier de l’Etat</w:t>
      </w:r>
      <w:r w:rsidRPr="000B1EF2">
        <w:rPr>
          <w:color w:val="000000" w:themeColor="text1"/>
        </w:rPr>
        <w:t>.</w:t>
      </w:r>
    </w:p>
    <w:p w14:paraId="0540E79B" w14:textId="798207EC" w:rsidR="00C3183C" w:rsidRPr="000B1EF2" w:rsidRDefault="006E3B6D" w:rsidP="000F6A2B">
      <w:pPr>
        <w:pStyle w:val="Liste2-0cm"/>
        <w:numPr>
          <w:ilvl w:val="0"/>
          <w:numId w:val="0"/>
        </w:numPr>
        <w:ind w:left="851"/>
        <w:rPr>
          <w:color w:val="000000" w:themeColor="text1"/>
        </w:rPr>
      </w:pPr>
      <w:r w:rsidRPr="000B1EF2">
        <w:rPr>
          <w:color w:val="000000" w:themeColor="text1"/>
        </w:rPr>
        <w:t xml:space="preserve">Une traduction libre du Cahier des Charges en langue anglaise </w:t>
      </w:r>
      <w:r w:rsidR="008509F2" w:rsidRPr="000B1EF2">
        <w:rPr>
          <w:color w:val="000000" w:themeColor="text1"/>
        </w:rPr>
        <w:t xml:space="preserve">est disponible </w:t>
      </w:r>
      <w:r w:rsidRPr="000B1EF2">
        <w:rPr>
          <w:color w:val="000000" w:themeColor="text1"/>
        </w:rPr>
        <w:t>sur ces sites internet, pour information seulement. Seule la version en langue français</w:t>
      </w:r>
      <w:r w:rsidR="004F30B8" w:rsidRPr="000B1EF2">
        <w:rPr>
          <w:color w:val="000000" w:themeColor="text1"/>
        </w:rPr>
        <w:t>e</w:t>
      </w:r>
      <w:r w:rsidRPr="000B1EF2">
        <w:rPr>
          <w:color w:val="000000" w:themeColor="text1"/>
        </w:rPr>
        <w:t xml:space="preserve"> fait foi.   </w:t>
      </w:r>
      <w:r w:rsidR="002A6C5B" w:rsidRPr="000B1EF2">
        <w:rPr>
          <w:color w:val="000000" w:themeColor="text1"/>
        </w:rPr>
        <w:t xml:space="preserve"> </w:t>
      </w:r>
      <w:r w:rsidR="00C3183C" w:rsidRPr="000B1EF2">
        <w:rPr>
          <w:color w:val="000000" w:themeColor="text1"/>
        </w:rPr>
        <w:t xml:space="preserve"> </w:t>
      </w:r>
    </w:p>
    <w:p w14:paraId="2601D471" w14:textId="43159D40" w:rsidR="0009503D" w:rsidRPr="000B1EF2" w:rsidRDefault="0009503D" w:rsidP="000F6A2B">
      <w:pPr>
        <w:pStyle w:val="Liste2-0cm"/>
        <w:rPr>
          <w:color w:val="000000" w:themeColor="text1"/>
        </w:rPr>
      </w:pPr>
      <w:r w:rsidRPr="000B1EF2">
        <w:rPr>
          <w:color w:val="000000" w:themeColor="text1"/>
        </w:rPr>
        <w:t>En application d</w:t>
      </w:r>
      <w:r w:rsidR="00995204" w:rsidRPr="000B1EF2">
        <w:rPr>
          <w:color w:val="000000" w:themeColor="text1"/>
        </w:rPr>
        <w:t>’</w:t>
      </w:r>
      <w:r w:rsidRPr="000B1EF2">
        <w:rPr>
          <w:color w:val="000000" w:themeColor="text1"/>
        </w:rPr>
        <w:t>accords franco-américains, le Système DMM a été construit entre 1953 et 1959 par la société TRAPIL, qui a été chargée de l</w:t>
      </w:r>
      <w:r w:rsidR="00995204" w:rsidRPr="000B1EF2">
        <w:rPr>
          <w:color w:val="000000" w:themeColor="text1"/>
        </w:rPr>
        <w:t>’</w:t>
      </w:r>
      <w:r w:rsidRPr="000B1EF2">
        <w:rPr>
          <w:color w:val="000000" w:themeColor="text1"/>
        </w:rPr>
        <w:t>exploiter jusqu</w:t>
      </w:r>
      <w:r w:rsidR="00995204" w:rsidRPr="000B1EF2">
        <w:rPr>
          <w:color w:val="000000" w:themeColor="text1"/>
        </w:rPr>
        <w:t>’</w:t>
      </w:r>
      <w:r w:rsidRPr="000B1EF2">
        <w:rPr>
          <w:color w:val="000000" w:themeColor="text1"/>
        </w:rPr>
        <w:t>en 1995.</w:t>
      </w:r>
      <w:bookmarkStart w:id="2" w:name="_Ref9842638"/>
      <w:bookmarkEnd w:id="1"/>
      <w:r w:rsidRPr="000B1EF2">
        <w:rPr>
          <w:color w:val="000000" w:themeColor="text1"/>
        </w:rPr>
        <w:t xml:space="preserve"> Par un décret du 24 février 1995, l</w:t>
      </w:r>
      <w:r w:rsidR="00995204" w:rsidRPr="000B1EF2">
        <w:rPr>
          <w:color w:val="000000" w:themeColor="text1"/>
        </w:rPr>
        <w:t>’</w:t>
      </w:r>
      <w:r w:rsidRPr="000B1EF2">
        <w:rPr>
          <w:color w:val="000000" w:themeColor="text1"/>
        </w:rPr>
        <w:t xml:space="preserve">Etat en </w:t>
      </w:r>
      <w:r w:rsidR="00785021" w:rsidRPr="000B1EF2">
        <w:rPr>
          <w:color w:val="000000" w:themeColor="text1"/>
        </w:rPr>
        <w:t xml:space="preserve">a </w:t>
      </w:r>
      <w:r w:rsidRPr="000B1EF2">
        <w:rPr>
          <w:color w:val="000000" w:themeColor="text1"/>
        </w:rPr>
        <w:t>confié l</w:t>
      </w:r>
      <w:r w:rsidR="00995204" w:rsidRPr="000B1EF2">
        <w:rPr>
          <w:color w:val="000000" w:themeColor="text1"/>
        </w:rPr>
        <w:t>’</w:t>
      </w:r>
      <w:r w:rsidRPr="000B1EF2">
        <w:rPr>
          <w:color w:val="000000" w:themeColor="text1"/>
        </w:rPr>
        <w:t>exploitation à la Société Française Donges Metz (la « </w:t>
      </w:r>
      <w:r w:rsidRPr="000B1EF2">
        <w:rPr>
          <w:b/>
          <w:color w:val="000000" w:themeColor="text1"/>
        </w:rPr>
        <w:t>SFDM</w:t>
      </w:r>
      <w:r w:rsidRPr="000B1EF2">
        <w:rPr>
          <w:color w:val="000000" w:themeColor="text1"/>
        </w:rPr>
        <w:t> ») pour une durée de 25 ans dans des conditions fixées par une convention annexée à ce décret, elle-même accompagnée d</w:t>
      </w:r>
      <w:r w:rsidR="00995204" w:rsidRPr="000B1EF2">
        <w:rPr>
          <w:color w:val="000000" w:themeColor="text1"/>
        </w:rPr>
        <w:t>’</w:t>
      </w:r>
      <w:r w:rsidRPr="000B1EF2">
        <w:rPr>
          <w:color w:val="000000" w:themeColor="text1"/>
        </w:rPr>
        <w:t>un cahier des charges (la « </w:t>
      </w:r>
      <w:r w:rsidRPr="000B1EF2">
        <w:rPr>
          <w:b/>
          <w:color w:val="000000" w:themeColor="text1"/>
        </w:rPr>
        <w:t>Convention SFDM</w:t>
      </w:r>
      <w:r w:rsidRPr="000B1EF2">
        <w:rPr>
          <w:color w:val="000000" w:themeColor="text1"/>
        </w:rPr>
        <w:t> »)</w:t>
      </w:r>
      <w:r w:rsidR="00902701" w:rsidRPr="000B1EF2">
        <w:rPr>
          <w:rStyle w:val="Appelnotedebasdep"/>
          <w:color w:val="000000" w:themeColor="text1"/>
        </w:rPr>
        <w:footnoteReference w:id="2"/>
      </w:r>
      <w:r w:rsidRPr="000B1EF2">
        <w:rPr>
          <w:color w:val="000000" w:themeColor="text1"/>
        </w:rPr>
        <w:t xml:space="preserve">. </w:t>
      </w:r>
    </w:p>
    <w:p w14:paraId="2F3FB032" w14:textId="77777777" w:rsidR="0081781C" w:rsidRPr="000B1EF2" w:rsidRDefault="0009503D" w:rsidP="000F6A2B">
      <w:pPr>
        <w:pStyle w:val="Corpsdetexte"/>
        <w:rPr>
          <w:color w:val="000000" w:themeColor="text1"/>
        </w:rPr>
      </w:pPr>
      <w:r w:rsidRPr="000B1EF2">
        <w:rPr>
          <w:color w:val="000000" w:themeColor="text1"/>
        </w:rPr>
        <w:t>Le Système DMM conservant alors un intérêt particulier pour la défense nationale, l</w:t>
      </w:r>
      <w:r w:rsidR="00995204" w:rsidRPr="000B1EF2">
        <w:rPr>
          <w:color w:val="000000" w:themeColor="text1"/>
        </w:rPr>
        <w:t>’</w:t>
      </w:r>
      <w:r w:rsidRPr="000B1EF2">
        <w:rPr>
          <w:color w:val="000000" w:themeColor="text1"/>
        </w:rPr>
        <w:t>Etat avait décidé d</w:t>
      </w:r>
      <w:r w:rsidR="00995204" w:rsidRPr="000B1EF2">
        <w:rPr>
          <w:color w:val="000000" w:themeColor="text1"/>
        </w:rPr>
        <w:t>’</w:t>
      </w:r>
      <w:r w:rsidRPr="000B1EF2">
        <w:rPr>
          <w:color w:val="000000" w:themeColor="text1"/>
        </w:rPr>
        <w:t>en rester propriétaire, les biens étant incorporés à son domaine public.</w:t>
      </w:r>
      <w:bookmarkStart w:id="3" w:name="_Ref9842604"/>
      <w:bookmarkEnd w:id="2"/>
      <w:r w:rsidRPr="000B1EF2">
        <w:rPr>
          <w:color w:val="000000" w:themeColor="text1"/>
        </w:rPr>
        <w:t xml:space="preserve"> Désormais, l</w:t>
      </w:r>
      <w:r w:rsidR="00995204" w:rsidRPr="000B1EF2">
        <w:rPr>
          <w:color w:val="000000" w:themeColor="text1"/>
        </w:rPr>
        <w:t>’</w:t>
      </w:r>
      <w:r w:rsidRPr="000B1EF2">
        <w:rPr>
          <w:color w:val="000000" w:themeColor="text1"/>
        </w:rPr>
        <w:t xml:space="preserve">Etat envisage de déclasser ces biens de son domaine public et de céder la propriété du Système DMM dans le cadre du présent </w:t>
      </w:r>
      <w:r w:rsidR="005213D3" w:rsidRPr="000B1EF2">
        <w:rPr>
          <w:color w:val="000000" w:themeColor="text1"/>
        </w:rPr>
        <w:t>appel d</w:t>
      </w:r>
      <w:r w:rsidR="00995204" w:rsidRPr="000B1EF2">
        <w:rPr>
          <w:color w:val="000000" w:themeColor="text1"/>
        </w:rPr>
        <w:t>’</w:t>
      </w:r>
      <w:r w:rsidR="005213D3" w:rsidRPr="000B1EF2">
        <w:rPr>
          <w:color w:val="000000" w:themeColor="text1"/>
        </w:rPr>
        <w:t>offres (l</w:t>
      </w:r>
      <w:r w:rsidR="00995204" w:rsidRPr="000B1EF2">
        <w:rPr>
          <w:color w:val="000000" w:themeColor="text1"/>
        </w:rPr>
        <w:t>’</w:t>
      </w:r>
      <w:r w:rsidR="005213D3" w:rsidRPr="000B1EF2">
        <w:rPr>
          <w:color w:val="000000" w:themeColor="text1"/>
        </w:rPr>
        <w:t>« </w:t>
      </w:r>
      <w:r w:rsidRPr="000B1EF2">
        <w:rPr>
          <w:b/>
          <w:color w:val="000000" w:themeColor="text1"/>
        </w:rPr>
        <w:t>Appel d</w:t>
      </w:r>
      <w:r w:rsidR="00995204" w:rsidRPr="000B1EF2">
        <w:rPr>
          <w:b/>
          <w:color w:val="000000" w:themeColor="text1"/>
        </w:rPr>
        <w:t>’</w:t>
      </w:r>
      <w:r w:rsidRPr="000B1EF2">
        <w:rPr>
          <w:b/>
          <w:color w:val="000000" w:themeColor="text1"/>
        </w:rPr>
        <w:t>Offres</w:t>
      </w:r>
      <w:r w:rsidR="005213D3" w:rsidRPr="000B1EF2">
        <w:rPr>
          <w:color w:val="000000" w:themeColor="text1"/>
        </w:rPr>
        <w:t> »</w:t>
      </w:r>
      <w:r w:rsidRPr="000B1EF2">
        <w:rPr>
          <w:color w:val="000000" w:themeColor="text1"/>
        </w:rPr>
        <w:t>)</w:t>
      </w:r>
      <w:bookmarkEnd w:id="3"/>
      <w:r w:rsidRPr="000B1EF2">
        <w:rPr>
          <w:color w:val="000000" w:themeColor="text1"/>
        </w:rPr>
        <w:t xml:space="preserve">. </w:t>
      </w:r>
    </w:p>
    <w:p w14:paraId="39572A08" w14:textId="77777777" w:rsidR="00710AB5" w:rsidRPr="000B1EF2" w:rsidRDefault="0009503D" w:rsidP="000F6A2B">
      <w:pPr>
        <w:pStyle w:val="Liste2-0cm"/>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 xml:space="preserve">Etat souhaite </w:t>
      </w:r>
      <w:r w:rsidR="00710AB5" w:rsidRPr="000B1EF2">
        <w:rPr>
          <w:color w:val="000000" w:themeColor="text1"/>
        </w:rPr>
        <w:t>que cette cession n</w:t>
      </w:r>
      <w:r w:rsidR="00995204" w:rsidRPr="000B1EF2">
        <w:rPr>
          <w:color w:val="000000" w:themeColor="text1"/>
        </w:rPr>
        <w:t>’</w:t>
      </w:r>
      <w:r w:rsidR="00710AB5" w:rsidRPr="000B1EF2">
        <w:rPr>
          <w:color w:val="000000" w:themeColor="text1"/>
        </w:rPr>
        <w:t xml:space="preserve">affecte pas </w:t>
      </w:r>
      <w:r w:rsidRPr="000B1EF2">
        <w:rPr>
          <w:color w:val="000000" w:themeColor="text1"/>
        </w:rPr>
        <w:t>la continuité sociale, juridique</w:t>
      </w:r>
      <w:r w:rsidR="00710AB5" w:rsidRPr="000B1EF2">
        <w:rPr>
          <w:color w:val="000000" w:themeColor="text1"/>
        </w:rPr>
        <w:t xml:space="preserve">, </w:t>
      </w:r>
      <w:r w:rsidRPr="000B1EF2">
        <w:rPr>
          <w:color w:val="000000" w:themeColor="text1"/>
        </w:rPr>
        <w:t xml:space="preserve">opérationnelle </w:t>
      </w:r>
      <w:r w:rsidR="00710AB5" w:rsidRPr="000B1EF2">
        <w:rPr>
          <w:color w:val="000000" w:themeColor="text1"/>
        </w:rPr>
        <w:t xml:space="preserve">et commerciale </w:t>
      </w:r>
      <w:r w:rsidRPr="000B1EF2">
        <w:rPr>
          <w:color w:val="000000" w:themeColor="text1"/>
        </w:rPr>
        <w:t>de l</w:t>
      </w:r>
      <w:r w:rsidR="00995204" w:rsidRPr="000B1EF2">
        <w:rPr>
          <w:color w:val="000000" w:themeColor="text1"/>
        </w:rPr>
        <w:t>’</w:t>
      </w:r>
      <w:r w:rsidRPr="000B1EF2">
        <w:rPr>
          <w:color w:val="000000" w:themeColor="text1"/>
        </w:rPr>
        <w:t>exploitation du Système DMM.</w:t>
      </w:r>
      <w:r w:rsidR="002B4F6A" w:rsidRPr="000B1EF2">
        <w:rPr>
          <w:color w:val="000000" w:themeColor="text1"/>
        </w:rPr>
        <w:t xml:space="preserve"> Dans cette perspective, </w:t>
      </w:r>
      <w:r w:rsidR="00707E6E" w:rsidRPr="000B1EF2">
        <w:rPr>
          <w:color w:val="000000" w:themeColor="text1"/>
        </w:rPr>
        <w:t xml:space="preserve">il </w:t>
      </w:r>
      <w:r w:rsidR="002B4F6A" w:rsidRPr="000B1EF2">
        <w:rPr>
          <w:color w:val="000000" w:themeColor="text1"/>
        </w:rPr>
        <w:t xml:space="preserve">a pris </w:t>
      </w:r>
      <w:r w:rsidR="00DF7555" w:rsidRPr="000B1EF2">
        <w:rPr>
          <w:color w:val="000000" w:themeColor="text1"/>
        </w:rPr>
        <w:t xml:space="preserve">les </w:t>
      </w:r>
      <w:r w:rsidR="002B4F6A" w:rsidRPr="000B1EF2">
        <w:rPr>
          <w:color w:val="000000" w:themeColor="text1"/>
        </w:rPr>
        <w:t>mesures</w:t>
      </w:r>
      <w:r w:rsidR="00DF7555" w:rsidRPr="000B1EF2">
        <w:rPr>
          <w:color w:val="000000" w:themeColor="text1"/>
        </w:rPr>
        <w:t xml:space="preserve"> suivantes</w:t>
      </w:r>
      <w:r w:rsidR="002B4F6A" w:rsidRPr="000B1EF2">
        <w:rPr>
          <w:color w:val="000000" w:themeColor="text1"/>
        </w:rPr>
        <w:t>.</w:t>
      </w:r>
      <w:r w:rsidRPr="000B1EF2">
        <w:rPr>
          <w:color w:val="000000" w:themeColor="text1"/>
        </w:rPr>
        <w:t xml:space="preserve"> </w:t>
      </w:r>
    </w:p>
    <w:p w14:paraId="73659AF0" w14:textId="3F8B56CC" w:rsidR="00985B91" w:rsidRPr="000B1EF2" w:rsidRDefault="00DF7555" w:rsidP="00985B91">
      <w:pPr>
        <w:pStyle w:val="Corpsdetexte"/>
        <w:rPr>
          <w:color w:val="000000" w:themeColor="text1"/>
        </w:rPr>
      </w:pPr>
      <w:r w:rsidRPr="000B1EF2">
        <w:rPr>
          <w:color w:val="000000" w:themeColor="text1"/>
        </w:rPr>
        <w:t>L</w:t>
      </w:r>
      <w:r w:rsidR="00995204" w:rsidRPr="000B1EF2">
        <w:rPr>
          <w:color w:val="000000" w:themeColor="text1"/>
        </w:rPr>
        <w:t>’</w:t>
      </w:r>
      <w:r w:rsidR="00E72DBA" w:rsidRPr="000B1EF2">
        <w:rPr>
          <w:color w:val="000000" w:themeColor="text1"/>
        </w:rPr>
        <w:t xml:space="preserve">Etat a </w:t>
      </w:r>
      <w:r w:rsidRPr="000B1EF2">
        <w:rPr>
          <w:color w:val="000000" w:themeColor="text1"/>
        </w:rPr>
        <w:t xml:space="preserve">tout d’abord </w:t>
      </w:r>
      <w:r w:rsidR="00E72DBA" w:rsidRPr="000B1EF2">
        <w:rPr>
          <w:color w:val="000000" w:themeColor="text1"/>
        </w:rPr>
        <w:t xml:space="preserve">souhaité que le </w:t>
      </w:r>
      <w:r w:rsidR="0009503D" w:rsidRPr="000B1EF2">
        <w:rPr>
          <w:color w:val="000000" w:themeColor="text1"/>
        </w:rPr>
        <w:t xml:space="preserve">lauréat </w:t>
      </w:r>
      <w:r w:rsidR="00E72DBA" w:rsidRPr="000B1EF2">
        <w:rPr>
          <w:color w:val="000000" w:themeColor="text1"/>
        </w:rPr>
        <w:t>de l</w:t>
      </w:r>
      <w:r w:rsidR="00995204" w:rsidRPr="000B1EF2">
        <w:rPr>
          <w:color w:val="000000" w:themeColor="text1"/>
        </w:rPr>
        <w:t>’</w:t>
      </w:r>
      <w:r w:rsidR="00E72DBA" w:rsidRPr="000B1EF2">
        <w:rPr>
          <w:color w:val="000000" w:themeColor="text1"/>
        </w:rPr>
        <w:t>Appel d</w:t>
      </w:r>
      <w:r w:rsidR="00995204" w:rsidRPr="000B1EF2">
        <w:rPr>
          <w:color w:val="000000" w:themeColor="text1"/>
        </w:rPr>
        <w:t>’</w:t>
      </w:r>
      <w:r w:rsidR="00E72DBA" w:rsidRPr="000B1EF2">
        <w:rPr>
          <w:color w:val="000000" w:themeColor="text1"/>
        </w:rPr>
        <w:t>Offres (l</w:t>
      </w:r>
      <w:r w:rsidR="00995204" w:rsidRPr="000B1EF2">
        <w:rPr>
          <w:color w:val="000000" w:themeColor="text1"/>
        </w:rPr>
        <w:t>’</w:t>
      </w:r>
      <w:r w:rsidR="00E72DBA" w:rsidRPr="000B1EF2">
        <w:rPr>
          <w:color w:val="000000" w:themeColor="text1"/>
        </w:rPr>
        <w:t>« </w:t>
      </w:r>
      <w:r w:rsidR="00E72DBA" w:rsidRPr="000B1EF2">
        <w:rPr>
          <w:b/>
          <w:color w:val="000000" w:themeColor="text1"/>
        </w:rPr>
        <w:t>Acquéreur</w:t>
      </w:r>
      <w:r w:rsidR="00E72DBA" w:rsidRPr="000B1EF2">
        <w:rPr>
          <w:color w:val="000000" w:themeColor="text1"/>
        </w:rPr>
        <w:t> ») s</w:t>
      </w:r>
      <w:r w:rsidR="00995204" w:rsidRPr="000B1EF2">
        <w:rPr>
          <w:color w:val="000000" w:themeColor="text1"/>
        </w:rPr>
        <w:t>’</w:t>
      </w:r>
      <w:r w:rsidR="00E72DBA" w:rsidRPr="000B1EF2">
        <w:rPr>
          <w:color w:val="000000" w:themeColor="text1"/>
        </w:rPr>
        <w:t>engage à acquérir l</w:t>
      </w:r>
      <w:r w:rsidR="00995204" w:rsidRPr="000B1EF2">
        <w:rPr>
          <w:color w:val="000000" w:themeColor="text1"/>
        </w:rPr>
        <w:t>’</w:t>
      </w:r>
      <w:r w:rsidR="00E72DBA" w:rsidRPr="000B1EF2">
        <w:rPr>
          <w:color w:val="000000" w:themeColor="text1"/>
        </w:rPr>
        <w:t xml:space="preserve">intégralité des actions de </w:t>
      </w:r>
      <w:r w:rsidR="0009503D" w:rsidRPr="000B1EF2">
        <w:rPr>
          <w:color w:val="000000" w:themeColor="text1"/>
        </w:rPr>
        <w:t xml:space="preserve">la SFDM </w:t>
      </w:r>
      <w:r w:rsidR="00995204" w:rsidRPr="000B1EF2">
        <w:rPr>
          <w:color w:val="000000" w:themeColor="text1"/>
        </w:rPr>
        <w:t>(les « </w:t>
      </w:r>
      <w:r w:rsidR="00995204" w:rsidRPr="000B1EF2">
        <w:rPr>
          <w:b/>
          <w:color w:val="000000" w:themeColor="text1"/>
        </w:rPr>
        <w:t>Actions</w:t>
      </w:r>
      <w:r w:rsidR="00995204" w:rsidRPr="000B1EF2">
        <w:rPr>
          <w:color w:val="000000" w:themeColor="text1"/>
        </w:rPr>
        <w:t> »)</w:t>
      </w:r>
      <w:r w:rsidR="00985B91" w:rsidRPr="000B1EF2">
        <w:rPr>
          <w:color w:val="000000" w:themeColor="text1"/>
        </w:rPr>
        <w:t>, qui sont</w:t>
      </w:r>
      <w:r w:rsidR="00995204" w:rsidRPr="000B1EF2">
        <w:rPr>
          <w:color w:val="000000" w:themeColor="text1"/>
        </w:rPr>
        <w:t xml:space="preserve"> </w:t>
      </w:r>
      <w:r w:rsidR="00985B91" w:rsidRPr="000B1EF2">
        <w:rPr>
          <w:color w:val="000000" w:themeColor="text1"/>
        </w:rPr>
        <w:t xml:space="preserve">actuellement </w:t>
      </w:r>
      <w:r w:rsidR="00E72DBA" w:rsidRPr="000B1EF2">
        <w:rPr>
          <w:color w:val="000000" w:themeColor="text1"/>
        </w:rPr>
        <w:t xml:space="preserve">détenues par </w:t>
      </w:r>
      <w:r w:rsidR="00985B91" w:rsidRPr="000B1EF2">
        <w:rPr>
          <w:color w:val="000000" w:themeColor="text1"/>
        </w:rPr>
        <w:t>Bolloré Energy (l’« </w:t>
      </w:r>
      <w:r w:rsidR="00985B91" w:rsidRPr="000B1EF2">
        <w:rPr>
          <w:b/>
          <w:bCs/>
          <w:color w:val="000000" w:themeColor="text1"/>
        </w:rPr>
        <w:t>Actionnaire Majoritaire</w:t>
      </w:r>
      <w:r w:rsidR="00985B91" w:rsidRPr="000B1EF2">
        <w:rPr>
          <w:color w:val="000000" w:themeColor="text1"/>
        </w:rPr>
        <w:t xml:space="preserve"> ») et ses affiliés ainsi que par le Grand Port </w:t>
      </w:r>
      <w:r w:rsidR="00985B91" w:rsidRPr="000B1EF2">
        <w:rPr>
          <w:color w:val="000000" w:themeColor="text1"/>
        </w:rPr>
        <w:lastRenderedPageBreak/>
        <w:t>Maritime de Nantes Saint-Nazaire (l’« </w:t>
      </w:r>
      <w:r w:rsidR="00985B91" w:rsidRPr="000B1EF2">
        <w:rPr>
          <w:b/>
          <w:bCs/>
          <w:color w:val="000000" w:themeColor="text1"/>
        </w:rPr>
        <w:t>Actionnaire Minoritaire</w:t>
      </w:r>
      <w:r w:rsidR="00985B91" w:rsidRPr="000B1EF2">
        <w:rPr>
          <w:color w:val="000000" w:themeColor="text1"/>
        </w:rPr>
        <w:t> » ou le « </w:t>
      </w:r>
      <w:r w:rsidR="00985B91" w:rsidRPr="000B1EF2">
        <w:rPr>
          <w:b/>
          <w:bCs/>
          <w:color w:val="000000" w:themeColor="text1"/>
        </w:rPr>
        <w:t>GPM</w:t>
      </w:r>
      <w:r w:rsidR="00985B91" w:rsidRPr="000B1EF2">
        <w:rPr>
          <w:color w:val="000000" w:themeColor="text1"/>
        </w:rPr>
        <w:t> ») (ensemble, les « </w:t>
      </w:r>
      <w:r w:rsidR="00985B91" w:rsidRPr="000B1EF2">
        <w:rPr>
          <w:b/>
          <w:color w:val="000000" w:themeColor="text1"/>
        </w:rPr>
        <w:t>Actionnaires</w:t>
      </w:r>
      <w:r w:rsidR="00985B91" w:rsidRPr="000B1EF2">
        <w:rPr>
          <w:color w:val="000000" w:themeColor="text1"/>
        </w:rPr>
        <w:t xml:space="preserve"> »). </w:t>
      </w:r>
    </w:p>
    <w:p w14:paraId="1BF5D191" w14:textId="1232E731" w:rsidR="00985B91" w:rsidRPr="000B1EF2" w:rsidRDefault="00985B91" w:rsidP="00985B91">
      <w:pPr>
        <w:pStyle w:val="Corpsdetexte"/>
        <w:rPr>
          <w:color w:val="000000" w:themeColor="text1"/>
        </w:rPr>
      </w:pPr>
      <w:r w:rsidRPr="000B1EF2">
        <w:rPr>
          <w:color w:val="000000" w:themeColor="text1"/>
        </w:rPr>
        <w:t>A cette fin, un protocole d’accord a été conclu le 18 décembre 2019 entre l’Etat, l’Actionnaire Majoritaire et la SFDM (le « </w:t>
      </w:r>
      <w:r w:rsidRPr="000B1EF2">
        <w:rPr>
          <w:b/>
          <w:color w:val="000000" w:themeColor="text1"/>
        </w:rPr>
        <w:t>Protocole</w:t>
      </w:r>
      <w:r w:rsidRPr="000B1EF2">
        <w:rPr>
          <w:color w:val="000000" w:themeColor="text1"/>
        </w:rPr>
        <w:t> »), par lequel l’Actionnaire Majoritaire s’est engagé à céder (et à faire en sorte que ses affiliés cèdent) l’intégralité de leurs Actions à l’Acquéreur et par lequel l’Etat s'est porté fort de l’acquisition des Actions par l’Acquéreur (la « </w:t>
      </w:r>
      <w:r w:rsidRPr="000B1EF2">
        <w:rPr>
          <w:b/>
          <w:color w:val="000000" w:themeColor="text1"/>
        </w:rPr>
        <w:t>Cession SFDM</w:t>
      </w:r>
      <w:r w:rsidRPr="000B1EF2">
        <w:rPr>
          <w:color w:val="000000" w:themeColor="text1"/>
        </w:rPr>
        <w:t> »).</w:t>
      </w:r>
    </w:p>
    <w:p w14:paraId="40755C33" w14:textId="3C3B821A" w:rsidR="00985B91" w:rsidRPr="000B1EF2" w:rsidRDefault="00985B91" w:rsidP="00985B91">
      <w:pPr>
        <w:pStyle w:val="Corpsdetexte"/>
        <w:rPr>
          <w:color w:val="000000" w:themeColor="text1"/>
        </w:rPr>
      </w:pPr>
      <w:r w:rsidRPr="000B1EF2">
        <w:rPr>
          <w:color w:val="000000" w:themeColor="text1"/>
        </w:rPr>
        <w:t>Par un acte d’adhésion du 23 mars 2020, le GPM a adhéré au Protocole, approuvant à cette occasion le principe de la Cession SFDM (ainsi que ses conditions et modalités prévues par le Protocole) et s’engageant à respecter l’ensemble des stipulations du Protocole dans les mêmes conditions que si le GPM avait été partie au Protocole dès sa signature.</w:t>
      </w:r>
    </w:p>
    <w:p w14:paraId="3B3E5E65" w14:textId="77777777" w:rsidR="0009503D" w:rsidRPr="000B1EF2" w:rsidRDefault="00DF7555" w:rsidP="000F6A2B">
      <w:pPr>
        <w:pStyle w:val="Corpsdetexte"/>
        <w:rPr>
          <w:color w:val="000000" w:themeColor="text1"/>
        </w:rPr>
      </w:pPr>
      <w:r w:rsidRPr="000B1EF2">
        <w:rPr>
          <w:color w:val="000000" w:themeColor="text1"/>
        </w:rPr>
        <w:t>L</w:t>
      </w:r>
      <w:r w:rsidR="00995204" w:rsidRPr="000B1EF2">
        <w:rPr>
          <w:color w:val="000000" w:themeColor="text1"/>
        </w:rPr>
        <w:t>’</w:t>
      </w:r>
      <w:r w:rsidR="00BB52F8" w:rsidRPr="000B1EF2">
        <w:rPr>
          <w:color w:val="000000" w:themeColor="text1"/>
        </w:rPr>
        <w:t xml:space="preserve">Etat procèdera à la cession </w:t>
      </w:r>
      <w:r w:rsidR="002E3F1C" w:rsidRPr="000B1EF2">
        <w:rPr>
          <w:color w:val="000000" w:themeColor="text1"/>
        </w:rPr>
        <w:t xml:space="preserve">de </w:t>
      </w:r>
      <w:r w:rsidR="00BB52F8" w:rsidRPr="000B1EF2">
        <w:rPr>
          <w:color w:val="000000" w:themeColor="text1"/>
        </w:rPr>
        <w:t>la propriété du Système DMM (la « </w:t>
      </w:r>
      <w:r w:rsidR="00BB52F8" w:rsidRPr="000B1EF2">
        <w:rPr>
          <w:b/>
          <w:color w:val="000000" w:themeColor="text1"/>
        </w:rPr>
        <w:t>Cession DMM</w:t>
      </w:r>
      <w:r w:rsidR="00BB52F8" w:rsidRPr="000B1EF2">
        <w:rPr>
          <w:color w:val="000000" w:themeColor="text1"/>
        </w:rPr>
        <w:t> ») au profit de la SFDM concomitamment à la Cession SFDM (la « </w:t>
      </w:r>
      <w:r w:rsidR="00BB52F8" w:rsidRPr="000B1EF2">
        <w:rPr>
          <w:b/>
          <w:color w:val="000000" w:themeColor="text1"/>
        </w:rPr>
        <w:t>Transaction</w:t>
      </w:r>
      <w:r w:rsidR="00BB52F8" w:rsidRPr="000B1EF2">
        <w:rPr>
          <w:color w:val="000000" w:themeColor="text1"/>
        </w:rPr>
        <w:t xml:space="preserve"> »). La Cession SFDM et la Cession DMM interviendront </w:t>
      </w:r>
      <w:r w:rsidR="002E3F1C" w:rsidRPr="000B1EF2">
        <w:rPr>
          <w:color w:val="000000" w:themeColor="text1"/>
        </w:rPr>
        <w:t xml:space="preserve">donc </w:t>
      </w:r>
      <w:r w:rsidR="00BB52F8" w:rsidRPr="000B1EF2">
        <w:rPr>
          <w:color w:val="000000" w:themeColor="text1"/>
        </w:rPr>
        <w:t>à la même date (la « </w:t>
      </w:r>
      <w:r w:rsidR="00BB52F8" w:rsidRPr="000B1EF2">
        <w:rPr>
          <w:b/>
          <w:color w:val="000000" w:themeColor="text1"/>
        </w:rPr>
        <w:t>Date de Réalisation</w:t>
      </w:r>
      <w:r w:rsidR="00BB52F8" w:rsidRPr="000B1EF2">
        <w:rPr>
          <w:color w:val="000000" w:themeColor="text1"/>
        </w:rPr>
        <w:t xml:space="preserve"> »).       </w:t>
      </w:r>
      <w:r w:rsidR="00E72DBA" w:rsidRPr="000B1EF2">
        <w:rPr>
          <w:color w:val="000000" w:themeColor="text1"/>
        </w:rPr>
        <w:t xml:space="preserve"> </w:t>
      </w:r>
    </w:p>
    <w:p w14:paraId="62B81A83" w14:textId="7B2CF86B" w:rsidR="00EC65DE" w:rsidRPr="000B1EF2" w:rsidRDefault="00DF7555" w:rsidP="000F6A2B">
      <w:pPr>
        <w:pStyle w:val="Corpsdetexte"/>
        <w:rPr>
          <w:color w:val="000000" w:themeColor="text1"/>
        </w:rPr>
      </w:pPr>
      <w:bookmarkStart w:id="4" w:name="_Ref11085412"/>
      <w:r w:rsidRPr="000B1EF2">
        <w:rPr>
          <w:color w:val="000000" w:themeColor="text1"/>
        </w:rPr>
        <w:t>Par ailleurs</w:t>
      </w:r>
      <w:r w:rsidR="00EC65DE" w:rsidRPr="000B1EF2">
        <w:rPr>
          <w:color w:val="000000" w:themeColor="text1"/>
        </w:rPr>
        <w:t xml:space="preserve">, la Convention SFDM devait initialement prendre fin le 29 février 2020. </w:t>
      </w:r>
      <w:r w:rsidR="00B47AF3" w:rsidRPr="000B1EF2">
        <w:rPr>
          <w:color w:val="000000" w:themeColor="text1"/>
        </w:rPr>
        <w:t>Le</w:t>
      </w:r>
      <w:r w:rsidR="00EC65DE" w:rsidRPr="000B1EF2">
        <w:rPr>
          <w:color w:val="000000" w:themeColor="text1"/>
        </w:rPr>
        <w:t xml:space="preserve"> décret n°</w:t>
      </w:r>
      <w:r w:rsidR="00B47AF3" w:rsidRPr="000B1EF2">
        <w:rPr>
          <w:color w:val="000000" w:themeColor="text1"/>
        </w:rPr>
        <w:t>2020-123</w:t>
      </w:r>
      <w:r w:rsidR="00EC65DE" w:rsidRPr="000B1EF2">
        <w:rPr>
          <w:color w:val="000000" w:themeColor="text1"/>
        </w:rPr>
        <w:t xml:space="preserve"> du </w:t>
      </w:r>
      <w:r w:rsidR="00B47AF3" w:rsidRPr="000B1EF2">
        <w:rPr>
          <w:color w:val="000000" w:themeColor="text1"/>
        </w:rPr>
        <w:t>14 février</w:t>
      </w:r>
      <w:r w:rsidR="00EC65DE" w:rsidRPr="000B1EF2">
        <w:rPr>
          <w:color w:val="000000" w:themeColor="text1"/>
        </w:rPr>
        <w:t xml:space="preserve"> 2020 a approuvé un avenant à la Convention SFDM qui en prolonge la durée jusqu’au 28 février 2022. Le même décret </w:t>
      </w:r>
      <w:r w:rsidR="005213D3" w:rsidRPr="000B1EF2">
        <w:rPr>
          <w:color w:val="000000" w:themeColor="text1"/>
        </w:rPr>
        <w:t xml:space="preserve">a prévu </w:t>
      </w:r>
      <w:r w:rsidR="00A25675" w:rsidRPr="000B1EF2">
        <w:rPr>
          <w:color w:val="000000" w:themeColor="text1"/>
        </w:rPr>
        <w:t>que la Cession SFDM entraînera</w:t>
      </w:r>
      <w:r w:rsidR="005213D3" w:rsidRPr="000B1EF2">
        <w:rPr>
          <w:color w:val="000000" w:themeColor="text1"/>
        </w:rPr>
        <w:t xml:space="preserve"> </w:t>
      </w:r>
      <w:r w:rsidR="00985B91" w:rsidRPr="000B1EF2">
        <w:rPr>
          <w:color w:val="000000" w:themeColor="text1"/>
        </w:rPr>
        <w:t xml:space="preserve">néanmoins </w:t>
      </w:r>
      <w:r w:rsidR="005213D3" w:rsidRPr="000B1EF2">
        <w:rPr>
          <w:color w:val="000000" w:themeColor="text1"/>
        </w:rPr>
        <w:t>la résiliation de plein droit de la Convention SFDM</w:t>
      </w:r>
      <w:r w:rsidR="00451301" w:rsidRPr="000B1EF2">
        <w:rPr>
          <w:color w:val="000000" w:themeColor="text1"/>
        </w:rPr>
        <w:t xml:space="preserve"> (si la Date de Réa</w:t>
      </w:r>
      <w:r w:rsidR="002E3F1C" w:rsidRPr="000B1EF2">
        <w:rPr>
          <w:color w:val="000000" w:themeColor="text1"/>
        </w:rPr>
        <w:t>lisation intervient avant le 28 </w:t>
      </w:r>
      <w:r w:rsidR="00451301" w:rsidRPr="000B1EF2">
        <w:rPr>
          <w:color w:val="000000" w:themeColor="text1"/>
        </w:rPr>
        <w:t>février 2022)</w:t>
      </w:r>
      <w:r w:rsidR="005213D3" w:rsidRPr="000B1EF2">
        <w:rPr>
          <w:color w:val="000000" w:themeColor="text1"/>
        </w:rPr>
        <w:t xml:space="preserve">. </w:t>
      </w:r>
    </w:p>
    <w:p w14:paraId="4BDDFAEA" w14:textId="77777777" w:rsidR="002B4F6A" w:rsidRPr="000B1EF2" w:rsidRDefault="00DF7555" w:rsidP="000F6A2B">
      <w:pPr>
        <w:pStyle w:val="Corpsdetexte"/>
        <w:rPr>
          <w:color w:val="000000" w:themeColor="text1"/>
        </w:rPr>
      </w:pPr>
      <w:r w:rsidRPr="000B1EF2">
        <w:rPr>
          <w:color w:val="000000" w:themeColor="text1"/>
        </w:rPr>
        <w:t>E</w:t>
      </w:r>
      <w:r w:rsidR="00BB52F8" w:rsidRPr="000B1EF2">
        <w:rPr>
          <w:color w:val="000000" w:themeColor="text1"/>
        </w:rPr>
        <w:t xml:space="preserve">n vertu du </w:t>
      </w:r>
      <w:r w:rsidR="00E72F75" w:rsidRPr="000B1EF2">
        <w:rPr>
          <w:color w:val="000000" w:themeColor="text1"/>
        </w:rPr>
        <w:t xml:space="preserve">décret </w:t>
      </w:r>
      <w:r w:rsidR="00451301" w:rsidRPr="000B1EF2">
        <w:rPr>
          <w:color w:val="000000" w:themeColor="text1"/>
        </w:rPr>
        <w:t>n°</w:t>
      </w:r>
      <w:r w:rsidR="00B47AF3" w:rsidRPr="000B1EF2">
        <w:rPr>
          <w:color w:val="000000" w:themeColor="text1"/>
        </w:rPr>
        <w:t>2020-124</w:t>
      </w:r>
      <w:r w:rsidR="00451301" w:rsidRPr="000B1EF2">
        <w:rPr>
          <w:color w:val="000000" w:themeColor="text1"/>
        </w:rPr>
        <w:t xml:space="preserve"> </w:t>
      </w:r>
      <w:r w:rsidR="00E72F75" w:rsidRPr="000B1EF2">
        <w:rPr>
          <w:color w:val="000000" w:themeColor="text1"/>
        </w:rPr>
        <w:t xml:space="preserve">du </w:t>
      </w:r>
      <w:r w:rsidR="00B47AF3" w:rsidRPr="000B1EF2">
        <w:rPr>
          <w:color w:val="000000" w:themeColor="text1"/>
        </w:rPr>
        <w:t xml:space="preserve">14 février </w:t>
      </w:r>
      <w:r w:rsidR="00E72F75" w:rsidRPr="000B1EF2">
        <w:rPr>
          <w:color w:val="000000" w:themeColor="text1"/>
        </w:rPr>
        <w:t xml:space="preserve">2020, </w:t>
      </w:r>
      <w:r w:rsidR="002E2E20" w:rsidRPr="000B1EF2">
        <w:rPr>
          <w:color w:val="000000" w:themeColor="text1"/>
        </w:rPr>
        <w:t xml:space="preserve">un </w:t>
      </w:r>
      <w:r w:rsidR="00A25675" w:rsidRPr="000B1EF2">
        <w:rPr>
          <w:color w:val="000000" w:themeColor="text1"/>
        </w:rPr>
        <w:t>droit de poursuivre</w:t>
      </w:r>
      <w:r w:rsidR="00E72F75" w:rsidRPr="000B1EF2">
        <w:rPr>
          <w:color w:val="000000" w:themeColor="text1"/>
        </w:rPr>
        <w:t xml:space="preserve"> </w:t>
      </w:r>
      <w:r w:rsidR="000352A2" w:rsidRPr="000B1EF2">
        <w:rPr>
          <w:color w:val="000000" w:themeColor="text1"/>
        </w:rPr>
        <w:t>l</w:t>
      </w:r>
      <w:r w:rsidR="00995204" w:rsidRPr="000B1EF2">
        <w:rPr>
          <w:color w:val="000000" w:themeColor="text1"/>
        </w:rPr>
        <w:t>’</w:t>
      </w:r>
      <w:r w:rsidR="00E72F75" w:rsidRPr="000B1EF2">
        <w:rPr>
          <w:color w:val="000000" w:themeColor="text1"/>
        </w:rPr>
        <w:t xml:space="preserve">exploitation du Système DMM </w:t>
      </w:r>
      <w:r w:rsidR="00BB52F8" w:rsidRPr="000B1EF2">
        <w:rPr>
          <w:color w:val="000000" w:themeColor="text1"/>
        </w:rPr>
        <w:t>(l</w:t>
      </w:r>
      <w:r w:rsidR="00995204" w:rsidRPr="000B1EF2">
        <w:rPr>
          <w:color w:val="000000" w:themeColor="text1"/>
        </w:rPr>
        <w:t>’</w:t>
      </w:r>
      <w:r w:rsidR="00BB52F8" w:rsidRPr="000B1EF2">
        <w:rPr>
          <w:color w:val="000000" w:themeColor="text1"/>
        </w:rPr>
        <w:t>« </w:t>
      </w:r>
      <w:r w:rsidR="00BB52F8" w:rsidRPr="000B1EF2">
        <w:rPr>
          <w:b/>
          <w:color w:val="000000" w:themeColor="text1"/>
        </w:rPr>
        <w:t>Autorisation d</w:t>
      </w:r>
      <w:r w:rsidR="00995204" w:rsidRPr="000B1EF2">
        <w:rPr>
          <w:b/>
          <w:color w:val="000000" w:themeColor="text1"/>
        </w:rPr>
        <w:t>’</w:t>
      </w:r>
      <w:r w:rsidR="00BB52F8" w:rsidRPr="000B1EF2">
        <w:rPr>
          <w:b/>
          <w:color w:val="000000" w:themeColor="text1"/>
        </w:rPr>
        <w:t>Exploitation</w:t>
      </w:r>
      <w:r w:rsidR="00BB52F8" w:rsidRPr="000B1EF2">
        <w:rPr>
          <w:color w:val="000000" w:themeColor="text1"/>
        </w:rPr>
        <w:t xml:space="preserve"> ») </w:t>
      </w:r>
      <w:r w:rsidR="00E72F75" w:rsidRPr="000B1EF2">
        <w:rPr>
          <w:color w:val="000000" w:themeColor="text1"/>
        </w:rPr>
        <w:t xml:space="preserve">sera </w:t>
      </w:r>
      <w:r w:rsidRPr="000B1EF2">
        <w:rPr>
          <w:color w:val="000000" w:themeColor="text1"/>
        </w:rPr>
        <w:t xml:space="preserve">cependant </w:t>
      </w:r>
      <w:r w:rsidR="00A25675" w:rsidRPr="000B1EF2">
        <w:rPr>
          <w:color w:val="000000" w:themeColor="text1"/>
        </w:rPr>
        <w:t xml:space="preserve">conféré </w:t>
      </w:r>
      <w:r w:rsidR="00E72F75" w:rsidRPr="000B1EF2">
        <w:rPr>
          <w:color w:val="000000" w:themeColor="text1"/>
        </w:rPr>
        <w:t>à la SFDM dans les conditions prévues par l</w:t>
      </w:r>
      <w:r w:rsidR="00995204" w:rsidRPr="000B1EF2">
        <w:rPr>
          <w:color w:val="000000" w:themeColor="text1"/>
        </w:rPr>
        <w:t>’</w:t>
      </w:r>
      <w:r w:rsidR="00E72F75" w:rsidRPr="000B1EF2">
        <w:rPr>
          <w:color w:val="000000" w:themeColor="text1"/>
        </w:rPr>
        <w:t>article R. 555-27 du code de l</w:t>
      </w:r>
      <w:r w:rsidR="00995204" w:rsidRPr="000B1EF2">
        <w:rPr>
          <w:color w:val="000000" w:themeColor="text1"/>
        </w:rPr>
        <w:t>’</w:t>
      </w:r>
      <w:r w:rsidR="00E72F75" w:rsidRPr="000B1EF2">
        <w:rPr>
          <w:color w:val="000000" w:themeColor="text1"/>
        </w:rPr>
        <w:t>environnement</w:t>
      </w:r>
      <w:r w:rsidR="00BB52F8" w:rsidRPr="000B1EF2">
        <w:rPr>
          <w:color w:val="000000" w:themeColor="text1"/>
        </w:rPr>
        <w:t xml:space="preserve"> et précisées par ce dernier décret</w:t>
      </w:r>
      <w:r w:rsidR="00913AE4" w:rsidRPr="000B1EF2">
        <w:rPr>
          <w:rStyle w:val="Appelnotedebasdep"/>
          <w:color w:val="000000" w:themeColor="text1"/>
        </w:rPr>
        <w:footnoteReference w:id="3"/>
      </w:r>
      <w:r w:rsidR="00E72F75" w:rsidRPr="000B1EF2">
        <w:rPr>
          <w:color w:val="000000" w:themeColor="text1"/>
        </w:rPr>
        <w:t xml:space="preserve">. </w:t>
      </w:r>
      <w:r w:rsidR="00A25675" w:rsidRPr="000B1EF2">
        <w:rPr>
          <w:color w:val="000000" w:themeColor="text1"/>
        </w:rPr>
        <w:t xml:space="preserve">L’Autorisation d’Exploitation </w:t>
      </w:r>
      <w:r w:rsidR="00E32B64" w:rsidRPr="000B1EF2">
        <w:rPr>
          <w:color w:val="000000" w:themeColor="text1"/>
        </w:rPr>
        <w:t xml:space="preserve">entrera en vigueur à la Date de Réalisation. </w:t>
      </w:r>
    </w:p>
    <w:p w14:paraId="1DEFCF5B" w14:textId="77777777" w:rsidR="00BB52F8" w:rsidRPr="000B1EF2" w:rsidRDefault="002E3F1C" w:rsidP="000F6A2B">
      <w:pPr>
        <w:pStyle w:val="Liste2-0cm"/>
        <w:rPr>
          <w:color w:val="000000" w:themeColor="text1"/>
        </w:rPr>
      </w:pPr>
      <w:r w:rsidRPr="000B1EF2">
        <w:rPr>
          <w:color w:val="000000" w:themeColor="text1"/>
        </w:rPr>
        <w:t>L</w:t>
      </w:r>
      <w:r w:rsidR="00BB52F8" w:rsidRPr="000B1EF2">
        <w:rPr>
          <w:color w:val="000000" w:themeColor="text1"/>
        </w:rPr>
        <w:t xml:space="preserve">e </w:t>
      </w:r>
      <w:r w:rsidR="007C1E59" w:rsidRPr="000B1EF2">
        <w:rPr>
          <w:color w:val="000000" w:themeColor="text1"/>
        </w:rPr>
        <w:t>C</w:t>
      </w:r>
      <w:r w:rsidR="00BB52F8" w:rsidRPr="000B1EF2">
        <w:rPr>
          <w:color w:val="000000" w:themeColor="text1"/>
        </w:rPr>
        <w:t xml:space="preserve">ahier des </w:t>
      </w:r>
      <w:r w:rsidR="007C1E59" w:rsidRPr="000B1EF2">
        <w:rPr>
          <w:color w:val="000000" w:themeColor="text1"/>
        </w:rPr>
        <w:t>C</w:t>
      </w:r>
      <w:r w:rsidR="00BB52F8" w:rsidRPr="000B1EF2">
        <w:rPr>
          <w:color w:val="000000" w:themeColor="text1"/>
        </w:rPr>
        <w:t xml:space="preserve">harges a pour objet de fixer le cadre général </w:t>
      </w:r>
      <w:r w:rsidRPr="000B1EF2">
        <w:rPr>
          <w:color w:val="000000" w:themeColor="text1"/>
        </w:rPr>
        <w:t xml:space="preserve">de </w:t>
      </w:r>
      <w:r w:rsidR="007E3B74" w:rsidRPr="000B1EF2">
        <w:rPr>
          <w:color w:val="000000" w:themeColor="text1"/>
        </w:rPr>
        <w:t>l</w:t>
      </w:r>
      <w:r w:rsidR="00995204" w:rsidRPr="000B1EF2">
        <w:rPr>
          <w:color w:val="000000" w:themeColor="text1"/>
        </w:rPr>
        <w:t>’</w:t>
      </w:r>
      <w:r w:rsidR="007E3B74" w:rsidRPr="000B1EF2">
        <w:rPr>
          <w:color w:val="000000" w:themeColor="text1"/>
        </w:rPr>
        <w:t>Appel d</w:t>
      </w:r>
      <w:r w:rsidR="00995204" w:rsidRPr="000B1EF2">
        <w:rPr>
          <w:color w:val="000000" w:themeColor="text1"/>
        </w:rPr>
        <w:t>’</w:t>
      </w:r>
      <w:r w:rsidR="007E3B74" w:rsidRPr="000B1EF2">
        <w:rPr>
          <w:color w:val="000000" w:themeColor="text1"/>
        </w:rPr>
        <w:t>Offres</w:t>
      </w:r>
      <w:r w:rsidR="00BB52F8" w:rsidRPr="000B1EF2">
        <w:rPr>
          <w:color w:val="000000" w:themeColor="text1"/>
        </w:rPr>
        <w:t xml:space="preserve"> </w:t>
      </w:r>
      <w:r w:rsidRPr="000B1EF2">
        <w:rPr>
          <w:color w:val="000000" w:themeColor="text1"/>
        </w:rPr>
        <w:t xml:space="preserve">et de </w:t>
      </w:r>
      <w:r w:rsidR="00BB52F8" w:rsidRPr="000B1EF2">
        <w:rPr>
          <w:color w:val="000000" w:themeColor="text1"/>
        </w:rPr>
        <w:t xml:space="preserve">réalisation </w:t>
      </w:r>
      <w:r w:rsidR="007E3B74" w:rsidRPr="000B1EF2">
        <w:rPr>
          <w:color w:val="000000" w:themeColor="text1"/>
        </w:rPr>
        <w:t>de la Transaction.</w:t>
      </w:r>
      <w:r w:rsidR="00BB52F8" w:rsidRPr="000B1EF2">
        <w:rPr>
          <w:color w:val="000000" w:themeColor="text1"/>
        </w:rPr>
        <w:t xml:space="preserve"> </w:t>
      </w:r>
    </w:p>
    <w:p w14:paraId="13F2A290" w14:textId="77777777" w:rsidR="00451301" w:rsidRPr="000B1EF2" w:rsidRDefault="00451301" w:rsidP="000F6A2B">
      <w:pPr>
        <w:pStyle w:val="Corpsdetexte"/>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Appel d</w:t>
      </w:r>
      <w:r w:rsidR="00995204" w:rsidRPr="000B1EF2">
        <w:rPr>
          <w:color w:val="000000" w:themeColor="text1"/>
        </w:rPr>
        <w:t>’</w:t>
      </w:r>
      <w:r w:rsidRPr="000B1EF2">
        <w:rPr>
          <w:color w:val="000000" w:themeColor="text1"/>
        </w:rPr>
        <w:t xml:space="preserve">Offres est également régi par </w:t>
      </w:r>
      <w:r w:rsidR="006C5E3E" w:rsidRPr="000B1EF2">
        <w:rPr>
          <w:color w:val="000000" w:themeColor="text1"/>
        </w:rPr>
        <w:t xml:space="preserve">le </w:t>
      </w:r>
      <w:r w:rsidRPr="000B1EF2">
        <w:rPr>
          <w:color w:val="000000" w:themeColor="text1"/>
        </w:rPr>
        <w:t xml:space="preserve">code général de la propriété des personnes publiques. </w:t>
      </w:r>
      <w:r w:rsidR="00896592" w:rsidRPr="000B1EF2">
        <w:rPr>
          <w:color w:val="000000" w:themeColor="text1"/>
        </w:rPr>
        <w:t xml:space="preserve"> </w:t>
      </w:r>
      <w:r w:rsidR="00E32B64" w:rsidRPr="000B1EF2">
        <w:rPr>
          <w:color w:val="000000" w:themeColor="text1"/>
        </w:rPr>
        <w:t xml:space="preserve"> </w:t>
      </w:r>
    </w:p>
    <w:p w14:paraId="5E53333F" w14:textId="5B52117C" w:rsidR="00E72F75" w:rsidRPr="000B1EF2" w:rsidRDefault="009B3D11" w:rsidP="000F6A2B">
      <w:pPr>
        <w:pStyle w:val="Corpsdetexte"/>
        <w:rPr>
          <w:color w:val="000000" w:themeColor="text1"/>
        </w:rPr>
      </w:pPr>
      <w:r w:rsidRPr="000B1EF2">
        <w:rPr>
          <w:color w:val="000000" w:themeColor="text1"/>
        </w:rPr>
        <w:t>L</w:t>
      </w:r>
      <w:r w:rsidR="007E3B74" w:rsidRPr="000B1EF2">
        <w:rPr>
          <w:color w:val="000000" w:themeColor="text1"/>
        </w:rPr>
        <w:t xml:space="preserve">e </w:t>
      </w:r>
      <w:r w:rsidR="005E6A93" w:rsidRPr="000B1EF2">
        <w:rPr>
          <w:color w:val="000000" w:themeColor="text1"/>
        </w:rPr>
        <w:t>P</w:t>
      </w:r>
      <w:r w:rsidR="00E72F75" w:rsidRPr="000B1EF2">
        <w:rPr>
          <w:color w:val="000000" w:themeColor="text1"/>
        </w:rPr>
        <w:t>rotocole contient diverses dispositions permettant de garantir que l</w:t>
      </w:r>
      <w:r w:rsidR="00995204" w:rsidRPr="000B1EF2">
        <w:rPr>
          <w:color w:val="000000" w:themeColor="text1"/>
        </w:rPr>
        <w:t>’</w:t>
      </w:r>
      <w:r w:rsidR="00E72F75" w:rsidRPr="000B1EF2">
        <w:rPr>
          <w:color w:val="000000" w:themeColor="text1"/>
        </w:rPr>
        <w:t>Appel d</w:t>
      </w:r>
      <w:r w:rsidR="00995204" w:rsidRPr="000B1EF2">
        <w:rPr>
          <w:color w:val="000000" w:themeColor="text1"/>
        </w:rPr>
        <w:t>’</w:t>
      </w:r>
      <w:r w:rsidR="00E72F75" w:rsidRPr="000B1EF2">
        <w:rPr>
          <w:color w:val="000000" w:themeColor="text1"/>
        </w:rPr>
        <w:t>Offres sera conduit de façon transparente et non discriminatoire, dans des conditions permettant d</w:t>
      </w:r>
      <w:r w:rsidR="00995204" w:rsidRPr="000B1EF2">
        <w:rPr>
          <w:color w:val="000000" w:themeColor="text1"/>
        </w:rPr>
        <w:t>’</w:t>
      </w:r>
      <w:r w:rsidR="00E72F75" w:rsidRPr="000B1EF2">
        <w:rPr>
          <w:color w:val="000000" w:themeColor="text1"/>
        </w:rPr>
        <w:t>assurer l</w:t>
      </w:r>
      <w:r w:rsidR="00995204" w:rsidRPr="000B1EF2">
        <w:rPr>
          <w:color w:val="000000" w:themeColor="text1"/>
        </w:rPr>
        <w:t>’</w:t>
      </w:r>
      <w:r w:rsidR="00E72F75" w:rsidRPr="000B1EF2">
        <w:rPr>
          <w:color w:val="000000" w:themeColor="text1"/>
        </w:rPr>
        <w:t>é</w:t>
      </w:r>
      <w:r w:rsidR="00896592" w:rsidRPr="000B1EF2">
        <w:rPr>
          <w:color w:val="000000" w:themeColor="text1"/>
        </w:rPr>
        <w:t xml:space="preserve">galité de traitement entre les </w:t>
      </w:r>
      <w:r w:rsidR="00023B73" w:rsidRPr="000B1EF2">
        <w:rPr>
          <w:color w:val="000000" w:themeColor="text1"/>
        </w:rPr>
        <w:t>personnes intéressées par la Transaction</w:t>
      </w:r>
      <w:r w:rsidR="000A718E" w:rsidRPr="000B1EF2">
        <w:rPr>
          <w:color w:val="000000" w:themeColor="text1"/>
        </w:rPr>
        <w:t xml:space="preserve"> et la confidentialité des Offres,</w:t>
      </w:r>
      <w:r w:rsidR="00896592" w:rsidRPr="000B1EF2">
        <w:rPr>
          <w:color w:val="000000" w:themeColor="text1"/>
        </w:rPr>
        <w:t xml:space="preserve"> </w:t>
      </w:r>
      <w:r w:rsidR="00023B73" w:rsidRPr="000B1EF2">
        <w:rPr>
          <w:color w:val="000000" w:themeColor="text1"/>
        </w:rPr>
        <w:t xml:space="preserve">quand bien </w:t>
      </w:r>
      <w:r w:rsidR="00E72F75" w:rsidRPr="000B1EF2">
        <w:rPr>
          <w:color w:val="000000" w:themeColor="text1"/>
        </w:rPr>
        <w:t>même tout ou partie des Actionnaires, directement ou indirectement, y participe</w:t>
      </w:r>
      <w:r w:rsidR="00023B73" w:rsidRPr="000B1EF2">
        <w:rPr>
          <w:color w:val="000000" w:themeColor="text1"/>
        </w:rPr>
        <w:t>raie</w:t>
      </w:r>
      <w:r w:rsidR="00E72F75" w:rsidRPr="000B1EF2">
        <w:rPr>
          <w:color w:val="000000" w:themeColor="text1"/>
        </w:rPr>
        <w:t>nt.</w:t>
      </w:r>
    </w:p>
    <w:p w14:paraId="38E1D5EC" w14:textId="77777777" w:rsidR="00E32B64" w:rsidRPr="000B1EF2" w:rsidRDefault="00DF7555" w:rsidP="000F6A2B">
      <w:pPr>
        <w:pStyle w:val="Liste2-0cm"/>
        <w:rPr>
          <w:color w:val="000000" w:themeColor="text1"/>
        </w:rPr>
      </w:pPr>
      <w:r w:rsidRPr="000B1EF2">
        <w:rPr>
          <w:rFonts w:ascii="Arial" w:hAnsi="Arial" w:cs="Arial"/>
          <w:color w:val="000000" w:themeColor="text1"/>
        </w:rPr>
        <w:t>A moins qu’ils soient définis par ailleurs dans le Cahier des Charges, les termes et expressions définis ci-après auront, lorsqu’ils figurent avec une première lettre majuscule, la définition suivante</w:t>
      </w:r>
      <w:r w:rsidR="00E32B64" w:rsidRPr="000B1EF2">
        <w:rPr>
          <w:color w:val="000000" w:themeColor="text1"/>
        </w:rPr>
        <w:t> :</w:t>
      </w:r>
      <w:r w:rsidR="00E02F73" w:rsidRPr="000B1EF2">
        <w:rPr>
          <w:color w:val="000000" w:themeColor="text1"/>
        </w:rPr>
        <w:t xml:space="preserve"> </w:t>
      </w:r>
    </w:p>
    <w:p w14:paraId="4AD89700" w14:textId="77777777" w:rsidR="00E32B64" w:rsidRPr="000B1EF2" w:rsidRDefault="00E32B64" w:rsidP="000F6A2B">
      <w:pPr>
        <w:pStyle w:val="Corpsdetexte"/>
        <w:rPr>
          <w:color w:val="000000" w:themeColor="text1"/>
        </w:rPr>
      </w:pPr>
      <w:r w:rsidRPr="000B1EF2">
        <w:rPr>
          <w:color w:val="000000" w:themeColor="text1"/>
        </w:rPr>
        <w:lastRenderedPageBreak/>
        <w:t>« </w:t>
      </w:r>
      <w:r w:rsidRPr="000B1EF2">
        <w:rPr>
          <w:b/>
          <w:color w:val="000000" w:themeColor="text1"/>
        </w:rPr>
        <w:t>Annexe</w:t>
      </w:r>
      <w:r w:rsidRPr="000B1EF2">
        <w:rPr>
          <w:color w:val="000000" w:themeColor="text1"/>
        </w:rPr>
        <w:t> » désigne une annexe du Cahier des Charges ;</w:t>
      </w:r>
    </w:p>
    <w:p w14:paraId="7225B3CA" w14:textId="77777777" w:rsidR="00E32B64" w:rsidRPr="000B1EF2" w:rsidRDefault="00E02F73" w:rsidP="000F6A2B">
      <w:pPr>
        <w:pStyle w:val="Corpsdetexte"/>
        <w:rPr>
          <w:color w:val="000000" w:themeColor="text1"/>
        </w:rPr>
      </w:pPr>
      <w:r w:rsidRPr="000B1EF2">
        <w:rPr>
          <w:color w:val="000000" w:themeColor="text1"/>
        </w:rPr>
        <w:t>« </w:t>
      </w:r>
      <w:r w:rsidRPr="000B1EF2">
        <w:rPr>
          <w:b/>
          <w:color w:val="000000" w:themeColor="text1"/>
        </w:rPr>
        <w:t>Article</w:t>
      </w:r>
      <w:r w:rsidRPr="000B1EF2">
        <w:rPr>
          <w:color w:val="000000" w:themeColor="text1"/>
        </w:rPr>
        <w:t xml:space="preserve"> » désigne un article du </w:t>
      </w:r>
      <w:r w:rsidR="00F05E67" w:rsidRPr="000B1EF2">
        <w:rPr>
          <w:color w:val="000000" w:themeColor="text1"/>
        </w:rPr>
        <w:t xml:space="preserve">corps du </w:t>
      </w:r>
      <w:r w:rsidRPr="000B1EF2">
        <w:rPr>
          <w:color w:val="000000" w:themeColor="text1"/>
        </w:rPr>
        <w:t>Cahier des Charges</w:t>
      </w:r>
      <w:r w:rsidR="00E32B64" w:rsidRPr="000B1EF2">
        <w:rPr>
          <w:color w:val="000000" w:themeColor="text1"/>
        </w:rPr>
        <w:t xml:space="preserve"> ; </w:t>
      </w:r>
    </w:p>
    <w:p w14:paraId="2B6F2F97" w14:textId="77777777" w:rsidR="00E32B64" w:rsidRPr="000B1EF2" w:rsidRDefault="00E32B64" w:rsidP="000F6A2B">
      <w:pPr>
        <w:pStyle w:val="Corpsdetexte"/>
        <w:rPr>
          <w:color w:val="000000" w:themeColor="text1"/>
        </w:rPr>
      </w:pPr>
      <w:r w:rsidRPr="000B1EF2">
        <w:rPr>
          <w:color w:val="000000" w:themeColor="text1"/>
        </w:rPr>
        <w:t>« </w:t>
      </w:r>
      <w:r w:rsidRPr="000B1EF2">
        <w:rPr>
          <w:b/>
          <w:color w:val="000000" w:themeColor="text1"/>
        </w:rPr>
        <w:t>Jour</w:t>
      </w:r>
      <w:r w:rsidRPr="000B1EF2">
        <w:rPr>
          <w:color w:val="000000" w:themeColor="text1"/>
        </w:rPr>
        <w:t> » désigne tout jour de la semaine ;</w:t>
      </w:r>
    </w:p>
    <w:p w14:paraId="63817A36" w14:textId="77777777" w:rsidR="00E02F73" w:rsidRPr="000B1EF2" w:rsidRDefault="00E32B64" w:rsidP="000F6A2B">
      <w:pPr>
        <w:pStyle w:val="Corpsdetexte"/>
        <w:rPr>
          <w:color w:val="000000" w:themeColor="text1"/>
        </w:rPr>
      </w:pPr>
      <w:r w:rsidRPr="000B1EF2">
        <w:rPr>
          <w:color w:val="000000" w:themeColor="text1"/>
        </w:rPr>
        <w:t>« </w:t>
      </w:r>
      <w:r w:rsidRPr="000B1EF2">
        <w:rPr>
          <w:b/>
          <w:color w:val="000000" w:themeColor="text1"/>
        </w:rPr>
        <w:t>Jour Ouvré</w:t>
      </w:r>
      <w:r w:rsidRPr="000B1EF2">
        <w:rPr>
          <w:color w:val="000000" w:themeColor="text1"/>
        </w:rPr>
        <w:t xml:space="preserve"> » désigne tout Jour autre qu’un samedi, un dimanche ou un jour férié en </w:t>
      </w:r>
      <w:r w:rsidR="00DF7555" w:rsidRPr="000B1EF2">
        <w:rPr>
          <w:color w:val="000000" w:themeColor="text1"/>
        </w:rPr>
        <w:t>France ;</w:t>
      </w:r>
    </w:p>
    <w:p w14:paraId="793A58F5" w14:textId="29B42E4C" w:rsidR="000352A2" w:rsidRPr="000B1EF2" w:rsidRDefault="000352A2" w:rsidP="000F6A2B">
      <w:pPr>
        <w:pStyle w:val="Corpsdetexte"/>
        <w:rPr>
          <w:color w:val="000000" w:themeColor="text1"/>
        </w:rPr>
      </w:pPr>
      <w:r w:rsidRPr="000B1EF2">
        <w:rPr>
          <w:color w:val="000000" w:themeColor="text1"/>
        </w:rPr>
        <w:t>« </w:t>
      </w:r>
      <w:r w:rsidRPr="000B1EF2">
        <w:rPr>
          <w:b/>
          <w:color w:val="000000" w:themeColor="text1"/>
        </w:rPr>
        <w:t>Offre</w:t>
      </w:r>
      <w:r w:rsidRPr="000B1EF2">
        <w:rPr>
          <w:color w:val="000000" w:themeColor="text1"/>
        </w:rPr>
        <w:t> » désigne, ensemble, les Offres Indicatives (tel que ce terme est défini à l’Article</w:t>
      </w:r>
      <w:r w:rsidR="00B7478D" w:rsidRPr="000B1EF2">
        <w:rPr>
          <w:color w:val="000000" w:themeColor="text1"/>
        </w:rPr>
        <w:t xml:space="preserve"> </w:t>
      </w:r>
      <w:r w:rsidR="00B7478D" w:rsidRPr="000B1EF2">
        <w:rPr>
          <w:color w:val="000000" w:themeColor="text1"/>
        </w:rPr>
        <w:fldChar w:fldCharType="begin"/>
      </w:r>
      <w:r w:rsidR="00B7478D" w:rsidRPr="000B1EF2">
        <w:rPr>
          <w:color w:val="000000" w:themeColor="text1"/>
        </w:rPr>
        <w:instrText xml:space="preserve"> REF _Ref432297869 \r \h </w:instrText>
      </w:r>
      <w:r w:rsidR="00B7478D" w:rsidRPr="000B1EF2">
        <w:rPr>
          <w:color w:val="000000" w:themeColor="text1"/>
        </w:rPr>
      </w:r>
      <w:r w:rsidR="00B7478D" w:rsidRPr="000B1EF2">
        <w:rPr>
          <w:color w:val="000000" w:themeColor="text1"/>
        </w:rPr>
        <w:fldChar w:fldCharType="separate"/>
      </w:r>
      <w:r w:rsidR="00A33948" w:rsidRPr="000B1EF2">
        <w:rPr>
          <w:color w:val="000000" w:themeColor="text1"/>
        </w:rPr>
        <w:t>5.2</w:t>
      </w:r>
      <w:r w:rsidR="00B7478D" w:rsidRPr="000B1EF2">
        <w:rPr>
          <w:color w:val="000000" w:themeColor="text1"/>
        </w:rPr>
        <w:fldChar w:fldCharType="end"/>
      </w:r>
      <w:r w:rsidRPr="000B1EF2">
        <w:rPr>
          <w:color w:val="000000" w:themeColor="text1"/>
        </w:rPr>
        <w:t xml:space="preserve">), les Offres Fermes (tel que ce terme est défini à l’Article </w:t>
      </w:r>
      <w:r w:rsidR="00B7478D" w:rsidRPr="000B1EF2">
        <w:rPr>
          <w:color w:val="000000" w:themeColor="text1"/>
        </w:rPr>
        <w:fldChar w:fldCharType="begin"/>
      </w:r>
      <w:r w:rsidR="00B7478D" w:rsidRPr="000B1EF2">
        <w:rPr>
          <w:color w:val="000000" w:themeColor="text1"/>
        </w:rPr>
        <w:instrText xml:space="preserve"> REF _Ref432301387 \r \h </w:instrText>
      </w:r>
      <w:r w:rsidR="00B7478D" w:rsidRPr="000B1EF2">
        <w:rPr>
          <w:color w:val="000000" w:themeColor="text1"/>
        </w:rPr>
      </w:r>
      <w:r w:rsidR="00B7478D" w:rsidRPr="000B1EF2">
        <w:rPr>
          <w:color w:val="000000" w:themeColor="text1"/>
        </w:rPr>
        <w:fldChar w:fldCharType="separate"/>
      </w:r>
      <w:r w:rsidR="00A33948" w:rsidRPr="000B1EF2">
        <w:rPr>
          <w:color w:val="000000" w:themeColor="text1"/>
        </w:rPr>
        <w:t>6.4</w:t>
      </w:r>
      <w:r w:rsidR="00B7478D" w:rsidRPr="000B1EF2">
        <w:rPr>
          <w:color w:val="000000" w:themeColor="text1"/>
        </w:rPr>
        <w:fldChar w:fldCharType="end"/>
      </w:r>
      <w:r w:rsidRPr="000B1EF2">
        <w:rPr>
          <w:color w:val="000000" w:themeColor="text1"/>
        </w:rPr>
        <w:t xml:space="preserve">) et les Offres Finales (tel que ce terme est défini à l’Article </w:t>
      </w:r>
      <w:r w:rsidR="009F4254" w:rsidRPr="000B1EF2">
        <w:rPr>
          <w:color w:val="000000" w:themeColor="text1"/>
        </w:rPr>
        <w:fldChar w:fldCharType="begin"/>
      </w:r>
      <w:r w:rsidR="009F4254" w:rsidRPr="000B1EF2">
        <w:rPr>
          <w:color w:val="000000" w:themeColor="text1"/>
        </w:rPr>
        <w:instrText xml:space="preserve"> REF _Ref432304101 \r \h </w:instrText>
      </w:r>
      <w:r w:rsidR="009F4254" w:rsidRPr="000B1EF2">
        <w:rPr>
          <w:color w:val="000000" w:themeColor="text1"/>
        </w:rPr>
      </w:r>
      <w:r w:rsidR="009F4254" w:rsidRPr="000B1EF2">
        <w:rPr>
          <w:color w:val="000000" w:themeColor="text1"/>
        </w:rPr>
        <w:fldChar w:fldCharType="separate"/>
      </w:r>
      <w:r w:rsidR="00A33948" w:rsidRPr="000B1EF2">
        <w:rPr>
          <w:color w:val="000000" w:themeColor="text1"/>
        </w:rPr>
        <w:t>6.6</w:t>
      </w:r>
      <w:r w:rsidR="009F4254" w:rsidRPr="000B1EF2">
        <w:rPr>
          <w:color w:val="000000" w:themeColor="text1"/>
        </w:rPr>
        <w:fldChar w:fldCharType="end"/>
      </w:r>
      <w:r w:rsidRPr="000B1EF2">
        <w:rPr>
          <w:color w:val="000000" w:themeColor="text1"/>
        </w:rPr>
        <w:t>)</w:t>
      </w:r>
      <w:r w:rsidR="00B7478D" w:rsidRPr="000B1EF2">
        <w:rPr>
          <w:color w:val="000000" w:themeColor="text1"/>
        </w:rPr>
        <w:t>.</w:t>
      </w:r>
    </w:p>
    <w:p w14:paraId="469C9B6F" w14:textId="77777777" w:rsidR="007E3B74" w:rsidRPr="000B1EF2" w:rsidRDefault="006715A4" w:rsidP="000F6A2B">
      <w:pPr>
        <w:pStyle w:val="Titre1"/>
        <w:keepNext w:val="0"/>
        <w:rPr>
          <w:rFonts w:hint="eastAsia"/>
          <w:color w:val="000000" w:themeColor="text1"/>
        </w:rPr>
      </w:pPr>
      <w:bookmarkStart w:id="5" w:name="_Toc50107262"/>
      <w:bookmarkEnd w:id="4"/>
      <w:r w:rsidRPr="000B1EF2">
        <w:rPr>
          <w:color w:val="000000" w:themeColor="text1"/>
        </w:rPr>
        <w:t>Présentation</w:t>
      </w:r>
      <w:r w:rsidR="00823D97" w:rsidRPr="000B1EF2">
        <w:rPr>
          <w:color w:val="000000" w:themeColor="text1"/>
        </w:rPr>
        <w:t xml:space="preserve"> de la </w:t>
      </w:r>
      <w:r w:rsidR="007E3B74" w:rsidRPr="000B1EF2">
        <w:rPr>
          <w:color w:val="000000" w:themeColor="text1"/>
        </w:rPr>
        <w:t>Transaction</w:t>
      </w:r>
      <w:bookmarkEnd w:id="5"/>
    </w:p>
    <w:p w14:paraId="0103BEF4" w14:textId="77777777" w:rsidR="007E3B74" w:rsidRPr="000B1EF2" w:rsidRDefault="00823D97" w:rsidP="000F6A2B">
      <w:pPr>
        <w:pStyle w:val="Titre2"/>
        <w:keepNext w:val="0"/>
        <w:rPr>
          <w:color w:val="000000" w:themeColor="text1"/>
        </w:rPr>
      </w:pPr>
      <w:bookmarkStart w:id="6" w:name="_Toc50107263"/>
      <w:r w:rsidRPr="000B1EF2">
        <w:rPr>
          <w:color w:val="000000" w:themeColor="text1"/>
        </w:rPr>
        <w:t xml:space="preserve">Présentation </w:t>
      </w:r>
      <w:r w:rsidR="00A1258D" w:rsidRPr="000B1EF2">
        <w:rPr>
          <w:color w:val="000000" w:themeColor="text1"/>
        </w:rPr>
        <w:t>synthétique</w:t>
      </w:r>
      <w:bookmarkEnd w:id="6"/>
    </w:p>
    <w:p w14:paraId="4B8C7DA2" w14:textId="79398824" w:rsidR="000C1DCA" w:rsidRPr="000B1EF2" w:rsidRDefault="000C1DCA" w:rsidP="000C1DCA">
      <w:pPr>
        <w:pStyle w:val="Corpsdetexte"/>
        <w:rPr>
          <w:color w:val="000000" w:themeColor="text1"/>
          <w:lang w:eastAsia="en-US"/>
        </w:rPr>
      </w:pPr>
      <w:r w:rsidRPr="000B1EF2">
        <w:rPr>
          <w:color w:val="000000" w:themeColor="text1"/>
        </w:rPr>
        <w:t>Les personnes intéressées par la Transaction (les « </w:t>
      </w:r>
      <w:r w:rsidRPr="000B1EF2">
        <w:rPr>
          <w:b/>
          <w:color w:val="000000" w:themeColor="text1"/>
        </w:rPr>
        <w:t>Candidats</w:t>
      </w:r>
      <w:r w:rsidRPr="000B1EF2">
        <w:rPr>
          <w:color w:val="000000" w:themeColor="text1"/>
        </w:rPr>
        <w:t xml:space="preserve"> ») peuvent obtenir </w:t>
      </w:r>
      <w:r w:rsidRPr="000B1EF2">
        <w:rPr>
          <w:color w:val="000000" w:themeColor="text1"/>
          <w:lang w:eastAsia="en-US"/>
        </w:rPr>
        <w:t>u</w:t>
      </w:r>
      <w:r w:rsidR="007E3B74" w:rsidRPr="000B1EF2">
        <w:rPr>
          <w:color w:val="000000" w:themeColor="text1"/>
          <w:lang w:eastAsia="en-US"/>
        </w:rPr>
        <w:t>ne présentation synthétique (</w:t>
      </w:r>
      <w:r w:rsidR="00EF3890" w:rsidRPr="000B1EF2">
        <w:rPr>
          <w:i/>
          <w:color w:val="000000" w:themeColor="text1"/>
          <w:lang w:eastAsia="en-US"/>
        </w:rPr>
        <w:t>t</w:t>
      </w:r>
      <w:r w:rsidR="007E3B74" w:rsidRPr="000B1EF2">
        <w:rPr>
          <w:i/>
          <w:color w:val="000000" w:themeColor="text1"/>
          <w:lang w:eastAsia="en-US"/>
        </w:rPr>
        <w:t>easer</w:t>
      </w:r>
      <w:r w:rsidR="007E3B74" w:rsidRPr="000B1EF2">
        <w:rPr>
          <w:color w:val="000000" w:themeColor="text1"/>
          <w:lang w:eastAsia="en-US"/>
        </w:rPr>
        <w:t>) de l</w:t>
      </w:r>
      <w:r w:rsidR="00913AE4" w:rsidRPr="000B1EF2">
        <w:rPr>
          <w:color w:val="000000" w:themeColor="text1"/>
          <w:lang w:eastAsia="en-US"/>
        </w:rPr>
        <w:t>a SFDM et de l</w:t>
      </w:r>
      <w:r w:rsidR="00995204" w:rsidRPr="000B1EF2">
        <w:rPr>
          <w:color w:val="000000" w:themeColor="text1"/>
          <w:lang w:eastAsia="en-US"/>
        </w:rPr>
        <w:t>’</w:t>
      </w:r>
      <w:r w:rsidR="007E3B74" w:rsidRPr="000B1EF2">
        <w:rPr>
          <w:color w:val="000000" w:themeColor="text1"/>
          <w:lang w:eastAsia="en-US"/>
        </w:rPr>
        <w:t>exploitation du Système DMM</w:t>
      </w:r>
      <w:r w:rsidRPr="000B1EF2">
        <w:rPr>
          <w:color w:val="000000" w:themeColor="text1"/>
          <w:lang w:eastAsia="en-US"/>
        </w:rPr>
        <w:t xml:space="preserve"> en </w:t>
      </w:r>
      <w:r w:rsidRPr="000B1EF2">
        <w:rPr>
          <w:color w:val="000000" w:themeColor="text1"/>
        </w:rPr>
        <w:t>s’adressant à BNP Paribas, banque conseil de l’Etat (la « </w:t>
      </w:r>
      <w:r w:rsidRPr="000B1EF2">
        <w:rPr>
          <w:b/>
          <w:color w:val="000000" w:themeColor="text1"/>
        </w:rPr>
        <w:t>Banque Conseil de l’Etat</w:t>
      </w:r>
      <w:r w:rsidRPr="000B1EF2">
        <w:rPr>
          <w:color w:val="000000" w:themeColor="text1"/>
        </w:rPr>
        <w:t> »)</w:t>
      </w:r>
      <w:r w:rsidR="001E1B9F" w:rsidRPr="000B1EF2">
        <w:rPr>
          <w:color w:val="000000" w:themeColor="text1"/>
        </w:rPr>
        <w:t>, aux adresses électroniques suivantes</w:t>
      </w:r>
      <w:r w:rsidRPr="000B1EF2">
        <w:rPr>
          <w:color w:val="000000" w:themeColor="text1"/>
        </w:rPr>
        <w:t xml:space="preserve"> :</w:t>
      </w:r>
      <w:r w:rsidR="001E1B9F" w:rsidRPr="000B1EF2">
        <w:rPr>
          <w:color w:val="000000" w:themeColor="text1"/>
        </w:rPr>
        <w:t xml:space="preserve"> </w:t>
      </w:r>
      <w:r w:rsidRPr="000B1EF2">
        <w:rPr>
          <w:color w:val="000000" w:themeColor="text1"/>
        </w:rPr>
        <w:t xml:space="preserve">  </w:t>
      </w:r>
    </w:p>
    <w:tbl>
      <w:tblPr>
        <w:tblStyle w:val="GIDEDFINITIONS"/>
        <w:tblW w:w="0" w:type="auto"/>
        <w:tblLook w:val="04A0" w:firstRow="1" w:lastRow="0" w:firstColumn="1" w:lastColumn="0" w:noHBand="0" w:noVBand="1"/>
      </w:tblPr>
      <w:tblGrid>
        <w:gridCol w:w="4467"/>
        <w:gridCol w:w="4088"/>
      </w:tblGrid>
      <w:tr w:rsidR="000B1EF2" w:rsidRPr="000B1EF2" w14:paraId="1917F9F4" w14:textId="77777777" w:rsidTr="00A87456">
        <w:tc>
          <w:tcPr>
            <w:cnfStyle w:val="001000000000" w:firstRow="0" w:lastRow="0" w:firstColumn="1" w:lastColumn="0" w:oddVBand="0" w:evenVBand="0" w:oddHBand="0" w:evenHBand="0" w:firstRowFirstColumn="0" w:firstRowLastColumn="0" w:lastRowFirstColumn="0" w:lastRowLastColumn="0"/>
            <w:tcW w:w="4719" w:type="dxa"/>
          </w:tcPr>
          <w:p w14:paraId="67BC8006" w14:textId="0060D269" w:rsidR="000C1DCA" w:rsidRPr="000B1EF2" w:rsidRDefault="00FF4272" w:rsidP="00635757">
            <w:pPr>
              <w:ind w:left="720"/>
              <w:rPr>
                <w:rFonts w:eastAsiaTheme="majorEastAsia"/>
                <w:color w:val="000000" w:themeColor="text1"/>
              </w:rPr>
            </w:pPr>
            <w:hyperlink r:id="rId10" w:history="1">
              <w:r w:rsidR="00635757" w:rsidRPr="000B1EF2">
                <w:rPr>
                  <w:rStyle w:val="Lienhypertexte"/>
                  <w:rFonts w:eastAsiaTheme="majorEastAsia"/>
                  <w:b w:val="0"/>
                  <w:color w:val="000000" w:themeColor="text1"/>
                </w:rPr>
                <w:t>frederic.guiraudios@bnpparibas.com</w:t>
              </w:r>
            </w:hyperlink>
          </w:p>
        </w:tc>
        <w:tc>
          <w:tcPr>
            <w:tcW w:w="4719" w:type="dxa"/>
          </w:tcPr>
          <w:p w14:paraId="45884DA8" w14:textId="1D74AD7C" w:rsidR="000C1DCA" w:rsidRPr="000B1EF2" w:rsidRDefault="00FF4272" w:rsidP="00A87456">
            <w:pPr>
              <w:jc w:val="center"/>
              <w:cnfStyle w:val="000000000000" w:firstRow="0" w:lastRow="0" w:firstColumn="0" w:lastColumn="0" w:oddVBand="0" w:evenVBand="0" w:oddHBand="0" w:evenHBand="0" w:firstRowFirstColumn="0" w:firstRowLastColumn="0" w:lastRowFirstColumn="0" w:lastRowLastColumn="0"/>
              <w:rPr>
                <w:color w:val="000000" w:themeColor="text1"/>
              </w:rPr>
            </w:pPr>
            <w:hyperlink r:id="rId11" w:history="1">
              <w:r w:rsidR="00635757" w:rsidRPr="000B1EF2">
                <w:rPr>
                  <w:rStyle w:val="Lienhypertexte"/>
                  <w:rFonts w:eastAsiaTheme="majorEastAsia"/>
                  <w:color w:val="000000" w:themeColor="text1"/>
                </w:rPr>
                <w:t>alexandre.greco@bnpparibas.com</w:t>
              </w:r>
            </w:hyperlink>
          </w:p>
        </w:tc>
      </w:tr>
    </w:tbl>
    <w:p w14:paraId="1E4DA6AD" w14:textId="77777777" w:rsidR="00C76542" w:rsidRPr="000B1EF2" w:rsidRDefault="00AC34AF" w:rsidP="000F6A2B">
      <w:pPr>
        <w:pStyle w:val="Titre2"/>
        <w:keepNext w:val="0"/>
        <w:rPr>
          <w:color w:val="000000" w:themeColor="text1"/>
        </w:rPr>
      </w:pPr>
      <w:bookmarkStart w:id="7" w:name="_Ref31200615"/>
      <w:bookmarkStart w:id="8" w:name="_Toc50107264"/>
      <w:r w:rsidRPr="000B1EF2">
        <w:rPr>
          <w:color w:val="000000" w:themeColor="text1"/>
        </w:rPr>
        <w:t xml:space="preserve">Objet </w:t>
      </w:r>
      <w:r w:rsidR="00C76542" w:rsidRPr="000B1EF2">
        <w:rPr>
          <w:color w:val="000000" w:themeColor="text1"/>
        </w:rPr>
        <w:t>de la Transaction</w:t>
      </w:r>
      <w:bookmarkEnd w:id="7"/>
      <w:bookmarkEnd w:id="8"/>
    </w:p>
    <w:p w14:paraId="23FFFDE0" w14:textId="0C6D4673" w:rsidR="00C76542" w:rsidRPr="000B1EF2" w:rsidRDefault="00AC34AF" w:rsidP="000F6A2B">
      <w:pPr>
        <w:pStyle w:val="Corpsdetexte"/>
        <w:rPr>
          <w:color w:val="000000" w:themeColor="text1"/>
        </w:rPr>
      </w:pPr>
      <w:r w:rsidRPr="000B1EF2">
        <w:rPr>
          <w:color w:val="000000" w:themeColor="text1"/>
        </w:rPr>
        <w:t>A la Date de Réalisation, les opérations suivantes seront réalisées de manière concomitante :</w:t>
      </w:r>
      <w:r w:rsidR="00C76542" w:rsidRPr="000B1EF2">
        <w:rPr>
          <w:color w:val="000000" w:themeColor="text1"/>
        </w:rPr>
        <w:t xml:space="preserve"> </w:t>
      </w:r>
    </w:p>
    <w:p w14:paraId="2EBB2CFE" w14:textId="7396B9CF" w:rsidR="00C76542" w:rsidRPr="000B1EF2" w:rsidRDefault="000B60B1" w:rsidP="000F6A2B">
      <w:pPr>
        <w:pStyle w:val="Liste4-15cm"/>
        <w:rPr>
          <w:color w:val="000000" w:themeColor="text1"/>
        </w:rPr>
      </w:pPr>
      <w:r w:rsidRPr="000B1EF2">
        <w:rPr>
          <w:color w:val="000000" w:themeColor="text1"/>
        </w:rPr>
        <w:t xml:space="preserve">l’acquisition par </w:t>
      </w:r>
      <w:r w:rsidR="006D1339" w:rsidRPr="000B1EF2">
        <w:rPr>
          <w:color w:val="000000" w:themeColor="text1"/>
        </w:rPr>
        <w:t xml:space="preserve">le </w:t>
      </w:r>
      <w:r w:rsidR="00E02F73" w:rsidRPr="000B1EF2">
        <w:rPr>
          <w:color w:val="000000" w:themeColor="text1"/>
        </w:rPr>
        <w:t>Véhicule d’Acquisition</w:t>
      </w:r>
      <w:r w:rsidR="00C76542" w:rsidRPr="000B1EF2">
        <w:rPr>
          <w:color w:val="000000" w:themeColor="text1"/>
        </w:rPr>
        <w:t xml:space="preserve"> </w:t>
      </w:r>
      <w:r w:rsidR="00AC34AF" w:rsidRPr="000B1EF2">
        <w:rPr>
          <w:color w:val="000000" w:themeColor="text1"/>
        </w:rPr>
        <w:t xml:space="preserve">(tel que ce terme est défini à l’Article </w:t>
      </w:r>
      <w:r w:rsidR="00AC34AF" w:rsidRPr="000B1EF2">
        <w:rPr>
          <w:color w:val="000000" w:themeColor="text1"/>
        </w:rPr>
        <w:fldChar w:fldCharType="begin"/>
      </w:r>
      <w:r w:rsidR="00AC34AF" w:rsidRPr="000B1EF2">
        <w:rPr>
          <w:color w:val="000000" w:themeColor="text1"/>
        </w:rPr>
        <w:instrText xml:space="preserve"> REF _Ref31126731 \r \h </w:instrText>
      </w:r>
      <w:r w:rsidR="00D26F21" w:rsidRPr="000B1EF2">
        <w:rPr>
          <w:color w:val="000000" w:themeColor="text1"/>
        </w:rPr>
        <w:instrText xml:space="preserve"> \* MERGEFORMAT </w:instrText>
      </w:r>
      <w:r w:rsidR="00AC34AF" w:rsidRPr="000B1EF2">
        <w:rPr>
          <w:color w:val="000000" w:themeColor="text1"/>
        </w:rPr>
      </w:r>
      <w:r w:rsidR="00AC34AF" w:rsidRPr="000B1EF2">
        <w:rPr>
          <w:color w:val="000000" w:themeColor="text1"/>
        </w:rPr>
        <w:fldChar w:fldCharType="separate"/>
      </w:r>
      <w:r w:rsidR="00A33948" w:rsidRPr="000B1EF2">
        <w:rPr>
          <w:color w:val="000000" w:themeColor="text1"/>
        </w:rPr>
        <w:t>3.2</w:t>
      </w:r>
      <w:r w:rsidR="00AC34AF" w:rsidRPr="000B1EF2">
        <w:rPr>
          <w:color w:val="000000" w:themeColor="text1"/>
        </w:rPr>
        <w:fldChar w:fldCharType="end"/>
      </w:r>
      <w:r w:rsidR="00AC34AF" w:rsidRPr="000B1EF2">
        <w:rPr>
          <w:color w:val="000000" w:themeColor="text1"/>
        </w:rPr>
        <w:t xml:space="preserve">) </w:t>
      </w:r>
      <w:r w:rsidR="00C76542" w:rsidRPr="000B1EF2">
        <w:rPr>
          <w:color w:val="000000" w:themeColor="text1"/>
        </w:rPr>
        <w:t>de l</w:t>
      </w:r>
      <w:r w:rsidR="00995204" w:rsidRPr="000B1EF2">
        <w:rPr>
          <w:color w:val="000000" w:themeColor="text1"/>
        </w:rPr>
        <w:t>’</w:t>
      </w:r>
      <w:r w:rsidR="00C76542" w:rsidRPr="000B1EF2">
        <w:rPr>
          <w:color w:val="000000" w:themeColor="text1"/>
        </w:rPr>
        <w:t xml:space="preserve">intégralité des </w:t>
      </w:r>
      <w:r w:rsidR="00995204" w:rsidRPr="000B1EF2">
        <w:rPr>
          <w:color w:val="000000" w:themeColor="text1"/>
        </w:rPr>
        <w:t>A</w:t>
      </w:r>
      <w:r w:rsidR="00C76542" w:rsidRPr="000B1EF2">
        <w:rPr>
          <w:color w:val="000000" w:themeColor="text1"/>
        </w:rPr>
        <w:t>ctions dans les conditions prévues par un contrat de cession d</w:t>
      </w:r>
      <w:r w:rsidR="00995204" w:rsidRPr="000B1EF2">
        <w:rPr>
          <w:color w:val="000000" w:themeColor="text1"/>
        </w:rPr>
        <w:t>’</w:t>
      </w:r>
      <w:r w:rsidR="00C76542" w:rsidRPr="000B1EF2">
        <w:rPr>
          <w:color w:val="000000" w:themeColor="text1"/>
        </w:rPr>
        <w:t xml:space="preserve">actions à conclure entre </w:t>
      </w:r>
      <w:r w:rsidR="00E02F73" w:rsidRPr="000B1EF2">
        <w:rPr>
          <w:color w:val="000000" w:themeColor="text1"/>
        </w:rPr>
        <w:t xml:space="preserve">le Véhicule d’Acquisition </w:t>
      </w:r>
      <w:r w:rsidR="00C76542" w:rsidRPr="000B1EF2">
        <w:rPr>
          <w:color w:val="000000" w:themeColor="text1"/>
        </w:rPr>
        <w:t>et les Actionnaires en présence de l</w:t>
      </w:r>
      <w:r w:rsidR="00995204" w:rsidRPr="000B1EF2">
        <w:rPr>
          <w:color w:val="000000" w:themeColor="text1"/>
        </w:rPr>
        <w:t>’</w:t>
      </w:r>
      <w:r w:rsidR="00C76542" w:rsidRPr="000B1EF2">
        <w:rPr>
          <w:color w:val="000000" w:themeColor="text1"/>
        </w:rPr>
        <w:t>Etat (le « </w:t>
      </w:r>
      <w:r w:rsidR="00C76542" w:rsidRPr="000B1EF2">
        <w:rPr>
          <w:b/>
          <w:color w:val="000000" w:themeColor="text1"/>
        </w:rPr>
        <w:t>Contrat de Cession SFDM</w:t>
      </w:r>
      <w:r w:rsidR="00C76542" w:rsidRPr="000B1EF2">
        <w:rPr>
          <w:color w:val="000000" w:themeColor="text1"/>
        </w:rPr>
        <w:t> ») ;</w:t>
      </w:r>
    </w:p>
    <w:p w14:paraId="5DB9C75A" w14:textId="77777777" w:rsidR="00D26F21" w:rsidRPr="000B1EF2" w:rsidRDefault="000B60B1" w:rsidP="000F6A2B">
      <w:pPr>
        <w:pStyle w:val="Liste4-15cm"/>
        <w:rPr>
          <w:color w:val="000000" w:themeColor="text1"/>
        </w:rPr>
      </w:pPr>
      <w:r w:rsidRPr="000B1EF2">
        <w:rPr>
          <w:color w:val="000000" w:themeColor="text1"/>
        </w:rPr>
        <w:t xml:space="preserve">l’acquisition </w:t>
      </w:r>
      <w:r w:rsidR="00C76542" w:rsidRPr="000B1EF2">
        <w:rPr>
          <w:color w:val="000000" w:themeColor="text1"/>
        </w:rPr>
        <w:t xml:space="preserve">du Système DMM </w:t>
      </w:r>
      <w:r w:rsidRPr="000B1EF2">
        <w:rPr>
          <w:color w:val="000000" w:themeColor="text1"/>
        </w:rPr>
        <w:t xml:space="preserve">par la SFDM </w:t>
      </w:r>
      <w:r w:rsidR="00C76542" w:rsidRPr="000B1EF2">
        <w:rPr>
          <w:color w:val="000000" w:themeColor="text1"/>
        </w:rPr>
        <w:t>dans les conditions</w:t>
      </w:r>
      <w:r w:rsidR="00995204" w:rsidRPr="000B1EF2">
        <w:rPr>
          <w:color w:val="000000" w:themeColor="text1"/>
        </w:rPr>
        <w:t xml:space="preserve"> prévue</w:t>
      </w:r>
      <w:r w:rsidR="006D1339" w:rsidRPr="000B1EF2">
        <w:rPr>
          <w:color w:val="000000" w:themeColor="text1"/>
        </w:rPr>
        <w:t>s</w:t>
      </w:r>
      <w:r w:rsidR="00995204" w:rsidRPr="000B1EF2">
        <w:rPr>
          <w:color w:val="000000" w:themeColor="text1"/>
        </w:rPr>
        <w:t xml:space="preserve"> par un acte authentique de vente à conclure entre l’Etat et la SFDM (l’« </w:t>
      </w:r>
      <w:r w:rsidR="00995204" w:rsidRPr="000B1EF2">
        <w:rPr>
          <w:b/>
          <w:color w:val="000000" w:themeColor="text1"/>
        </w:rPr>
        <w:t>Acte de Vente DMM</w:t>
      </w:r>
      <w:r w:rsidR="00995204" w:rsidRPr="000B1EF2">
        <w:rPr>
          <w:color w:val="000000" w:themeColor="text1"/>
        </w:rPr>
        <w:t> »)</w:t>
      </w:r>
      <w:r w:rsidR="00D26F21" w:rsidRPr="000B1EF2">
        <w:rPr>
          <w:color w:val="000000" w:themeColor="text1"/>
        </w:rPr>
        <w:t> ;</w:t>
      </w:r>
    </w:p>
    <w:p w14:paraId="3B21BD4C" w14:textId="11B5F3E4" w:rsidR="00995204" w:rsidRPr="000B1EF2" w:rsidRDefault="00D26F21" w:rsidP="000F6A2B">
      <w:pPr>
        <w:pStyle w:val="Liste4-15cm"/>
        <w:rPr>
          <w:color w:val="000000" w:themeColor="text1"/>
        </w:rPr>
      </w:pPr>
      <w:r w:rsidRPr="000B1EF2">
        <w:rPr>
          <w:color w:val="000000" w:themeColor="text1"/>
        </w:rPr>
        <w:t xml:space="preserve">la conclusion d’une promesse de vente par l’Etat et d’acquisition par la SFDM du parc de stockage dit « Ferté-Alais C » dans les conditions précisées à l’Article </w:t>
      </w:r>
      <w:r w:rsidR="003101A3" w:rsidRPr="000B1EF2">
        <w:rPr>
          <w:color w:val="000000" w:themeColor="text1"/>
        </w:rPr>
        <w:fldChar w:fldCharType="begin"/>
      </w:r>
      <w:r w:rsidR="003101A3" w:rsidRPr="000B1EF2">
        <w:rPr>
          <w:color w:val="000000" w:themeColor="text1"/>
        </w:rPr>
        <w:instrText xml:space="preserve"> REF _Ref38982568 \r \h  \* MERGEFORMAT </w:instrText>
      </w:r>
      <w:r w:rsidR="003101A3" w:rsidRPr="000B1EF2">
        <w:rPr>
          <w:color w:val="000000" w:themeColor="text1"/>
        </w:rPr>
      </w:r>
      <w:r w:rsidR="003101A3" w:rsidRPr="000B1EF2">
        <w:rPr>
          <w:color w:val="000000" w:themeColor="text1"/>
        </w:rPr>
        <w:fldChar w:fldCharType="separate"/>
      </w:r>
      <w:r w:rsidR="00A33948" w:rsidRPr="000B1EF2">
        <w:rPr>
          <w:color w:val="000000" w:themeColor="text1"/>
        </w:rPr>
        <w:t>1.5</w:t>
      </w:r>
      <w:r w:rsidR="003101A3" w:rsidRPr="000B1EF2">
        <w:rPr>
          <w:color w:val="000000" w:themeColor="text1"/>
        </w:rPr>
        <w:fldChar w:fldCharType="end"/>
      </w:r>
      <w:r w:rsidRPr="000B1EF2">
        <w:rPr>
          <w:color w:val="000000" w:themeColor="text1"/>
        </w:rPr>
        <w:t xml:space="preserve">. </w:t>
      </w:r>
    </w:p>
    <w:p w14:paraId="1867D67E" w14:textId="77777777" w:rsidR="005B59BD" w:rsidRPr="000B1EF2" w:rsidRDefault="005B59BD" w:rsidP="000F6A2B">
      <w:pPr>
        <w:pStyle w:val="Titre2"/>
        <w:keepNext w:val="0"/>
        <w:rPr>
          <w:color w:val="000000" w:themeColor="text1"/>
        </w:rPr>
      </w:pPr>
      <w:bookmarkStart w:id="9" w:name="_Toc50107265"/>
      <w:r w:rsidRPr="000B1EF2">
        <w:rPr>
          <w:color w:val="000000" w:themeColor="text1"/>
        </w:rPr>
        <w:t>Cession SFDM</w:t>
      </w:r>
      <w:bookmarkEnd w:id="9"/>
    </w:p>
    <w:p w14:paraId="629C56FE" w14:textId="77777777" w:rsidR="00F76825" w:rsidRPr="000B1EF2" w:rsidRDefault="005B59BD" w:rsidP="000F6A2B">
      <w:pPr>
        <w:pStyle w:val="Corpsdetexte"/>
        <w:rPr>
          <w:color w:val="000000" w:themeColor="text1"/>
        </w:rPr>
      </w:pPr>
      <w:r w:rsidRPr="000B1EF2">
        <w:rPr>
          <w:color w:val="000000" w:themeColor="text1"/>
        </w:rPr>
        <w:t>La Cession SFDM portera sur l’intégralité des Actions</w:t>
      </w:r>
      <w:r w:rsidR="00F76825" w:rsidRPr="000B1EF2">
        <w:rPr>
          <w:color w:val="000000" w:themeColor="text1"/>
        </w:rPr>
        <w:t xml:space="preserve">. </w:t>
      </w:r>
    </w:p>
    <w:p w14:paraId="22C24975" w14:textId="77777777" w:rsidR="000700D1" w:rsidRPr="000B1EF2" w:rsidRDefault="000700D1" w:rsidP="000F6A2B">
      <w:pPr>
        <w:pStyle w:val="Corpsdetexte"/>
        <w:rPr>
          <w:color w:val="000000" w:themeColor="text1"/>
        </w:rPr>
      </w:pPr>
      <w:r w:rsidRPr="000B1EF2">
        <w:rPr>
          <w:color w:val="000000" w:themeColor="text1"/>
        </w:rPr>
        <w:t xml:space="preserve">Le capital social de la SFDM est actuellement réparti de la façon suivante :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40"/>
        <w:gridCol w:w="2140"/>
      </w:tblGrid>
      <w:tr w:rsidR="000B1EF2" w:rsidRPr="000B1EF2" w14:paraId="6EB11893" w14:textId="77777777" w:rsidTr="00FC5A08">
        <w:trPr>
          <w:tblHeader/>
        </w:trPr>
        <w:tc>
          <w:tcPr>
            <w:cnfStyle w:val="001000000000" w:firstRow="0" w:lastRow="0" w:firstColumn="1" w:lastColumn="0" w:oddVBand="0" w:evenVBand="0" w:oddHBand="0" w:evenHBand="0" w:firstRowFirstColumn="0" w:firstRowLastColumn="0" w:lastRowFirstColumn="0" w:lastRowLastColumn="0"/>
            <w:tcW w:w="4280" w:type="dxa"/>
            <w:shd w:val="clear" w:color="auto" w:fill="D8D8D8" w:themeFill="accent3"/>
          </w:tcPr>
          <w:p w14:paraId="1288D8A9" w14:textId="5FFA52F0" w:rsidR="000700D1" w:rsidRPr="000B1EF2" w:rsidRDefault="000700D1" w:rsidP="00985B91">
            <w:pPr>
              <w:jc w:val="center"/>
              <w:rPr>
                <w:color w:val="000000" w:themeColor="text1"/>
              </w:rPr>
            </w:pPr>
            <w:r w:rsidRPr="000B1EF2">
              <w:rPr>
                <w:color w:val="000000" w:themeColor="text1"/>
              </w:rPr>
              <w:t>Actionnaires</w:t>
            </w:r>
          </w:p>
        </w:tc>
        <w:tc>
          <w:tcPr>
            <w:tcW w:w="2140" w:type="dxa"/>
            <w:shd w:val="clear" w:color="auto" w:fill="D8D8D8" w:themeFill="accent3"/>
          </w:tcPr>
          <w:p w14:paraId="26EC85FE"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0B1EF2">
              <w:rPr>
                <w:b/>
                <w:color w:val="000000" w:themeColor="text1"/>
              </w:rPr>
              <w:t>Nombre d’Actions</w:t>
            </w:r>
          </w:p>
        </w:tc>
        <w:tc>
          <w:tcPr>
            <w:tcW w:w="2140" w:type="dxa"/>
            <w:shd w:val="clear" w:color="auto" w:fill="D8D8D8" w:themeFill="accent3"/>
          </w:tcPr>
          <w:p w14:paraId="5ADD1665"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0B1EF2">
              <w:rPr>
                <w:b/>
                <w:color w:val="000000" w:themeColor="text1"/>
              </w:rPr>
              <w:t>Pourcentage</w:t>
            </w:r>
          </w:p>
        </w:tc>
      </w:tr>
      <w:tr w:rsidR="000B1EF2" w:rsidRPr="000B1EF2" w14:paraId="58D55496" w14:textId="77777777" w:rsidTr="000700D1">
        <w:tc>
          <w:tcPr>
            <w:cnfStyle w:val="001000000000" w:firstRow="0" w:lastRow="0" w:firstColumn="1" w:lastColumn="0" w:oddVBand="0" w:evenVBand="0" w:oddHBand="0" w:evenHBand="0" w:firstRowFirstColumn="0" w:firstRowLastColumn="0" w:lastRowFirstColumn="0" w:lastRowLastColumn="0"/>
            <w:tcW w:w="4280" w:type="dxa"/>
          </w:tcPr>
          <w:p w14:paraId="1B08B139" w14:textId="77777777" w:rsidR="000700D1" w:rsidRPr="000B1EF2" w:rsidRDefault="000700D1" w:rsidP="000F6A2B">
            <w:pPr>
              <w:jc w:val="both"/>
              <w:rPr>
                <w:color w:val="000000" w:themeColor="text1"/>
              </w:rPr>
            </w:pPr>
            <w:r w:rsidRPr="000B1EF2">
              <w:rPr>
                <w:color w:val="000000" w:themeColor="text1"/>
              </w:rPr>
              <w:t>Bolloré Energy</w:t>
            </w:r>
          </w:p>
        </w:tc>
        <w:tc>
          <w:tcPr>
            <w:tcW w:w="2140" w:type="dxa"/>
            <w:vAlign w:val="center"/>
          </w:tcPr>
          <w:p w14:paraId="378387E3" w14:textId="7575A493"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r w:rsidRPr="000B1EF2">
              <w:rPr>
                <w:rFonts w:ascii="Arial" w:hAnsi="Arial" w:cs="Arial"/>
                <w:color w:val="000000" w:themeColor="text1"/>
                <w:szCs w:val="20"/>
              </w:rPr>
              <w:t>9 50</w:t>
            </w:r>
            <w:r w:rsidR="002D7ABF" w:rsidRPr="000B1EF2">
              <w:rPr>
                <w:rFonts w:ascii="Arial" w:hAnsi="Arial" w:cs="Arial"/>
                <w:color w:val="000000" w:themeColor="text1"/>
                <w:szCs w:val="20"/>
              </w:rPr>
              <w:t>0</w:t>
            </w:r>
          </w:p>
        </w:tc>
        <w:tc>
          <w:tcPr>
            <w:tcW w:w="2140" w:type="dxa"/>
          </w:tcPr>
          <w:p w14:paraId="4C00E170"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95,00</w:t>
            </w:r>
          </w:p>
        </w:tc>
      </w:tr>
      <w:tr w:rsidR="000B1EF2" w:rsidRPr="000B1EF2" w14:paraId="149BC90B" w14:textId="77777777" w:rsidTr="000700D1">
        <w:tc>
          <w:tcPr>
            <w:cnfStyle w:val="001000000000" w:firstRow="0" w:lastRow="0" w:firstColumn="1" w:lastColumn="0" w:oddVBand="0" w:evenVBand="0" w:oddHBand="0" w:evenHBand="0" w:firstRowFirstColumn="0" w:firstRowLastColumn="0" w:lastRowFirstColumn="0" w:lastRowLastColumn="0"/>
            <w:tcW w:w="4280" w:type="dxa"/>
          </w:tcPr>
          <w:p w14:paraId="0B1AE29A" w14:textId="6F5FFD2B" w:rsidR="000700D1" w:rsidRPr="000B1EF2" w:rsidRDefault="002D7ABF" w:rsidP="002D7ABF">
            <w:pPr>
              <w:jc w:val="both"/>
              <w:rPr>
                <w:color w:val="000000" w:themeColor="text1"/>
              </w:rPr>
            </w:pPr>
            <w:r w:rsidRPr="000B1EF2">
              <w:rPr>
                <w:color w:val="000000" w:themeColor="text1"/>
              </w:rPr>
              <w:t xml:space="preserve">Bolloré SE </w:t>
            </w:r>
          </w:p>
        </w:tc>
        <w:tc>
          <w:tcPr>
            <w:tcW w:w="2140" w:type="dxa"/>
            <w:vAlign w:val="center"/>
          </w:tcPr>
          <w:p w14:paraId="2173D4D6"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r w:rsidRPr="000B1EF2">
              <w:rPr>
                <w:rFonts w:ascii="Arial" w:hAnsi="Arial" w:cs="Arial"/>
                <w:color w:val="000000" w:themeColor="text1"/>
                <w:szCs w:val="20"/>
              </w:rPr>
              <w:t>1</w:t>
            </w:r>
          </w:p>
        </w:tc>
        <w:tc>
          <w:tcPr>
            <w:tcW w:w="2140" w:type="dxa"/>
          </w:tcPr>
          <w:p w14:paraId="73B8D3A1"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0,01</w:t>
            </w:r>
          </w:p>
        </w:tc>
      </w:tr>
      <w:tr w:rsidR="000B1EF2" w:rsidRPr="000B1EF2" w14:paraId="0216020D" w14:textId="77777777" w:rsidTr="000700D1">
        <w:tc>
          <w:tcPr>
            <w:cnfStyle w:val="001000000000" w:firstRow="0" w:lastRow="0" w:firstColumn="1" w:lastColumn="0" w:oddVBand="0" w:evenVBand="0" w:oddHBand="0" w:evenHBand="0" w:firstRowFirstColumn="0" w:firstRowLastColumn="0" w:lastRowFirstColumn="0" w:lastRowLastColumn="0"/>
            <w:tcW w:w="4280" w:type="dxa"/>
          </w:tcPr>
          <w:p w14:paraId="377C60B8" w14:textId="640A065A" w:rsidR="000700D1" w:rsidRPr="000B1EF2" w:rsidRDefault="002D7ABF" w:rsidP="002D7ABF">
            <w:pPr>
              <w:jc w:val="both"/>
              <w:rPr>
                <w:color w:val="000000" w:themeColor="text1"/>
              </w:rPr>
            </w:pPr>
            <w:r w:rsidRPr="000B1EF2">
              <w:rPr>
                <w:color w:val="000000" w:themeColor="text1"/>
              </w:rPr>
              <w:t xml:space="preserve">Naphtex </w:t>
            </w:r>
          </w:p>
        </w:tc>
        <w:tc>
          <w:tcPr>
            <w:tcW w:w="2140" w:type="dxa"/>
            <w:vAlign w:val="center"/>
          </w:tcPr>
          <w:p w14:paraId="399755C0"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r w:rsidRPr="000B1EF2">
              <w:rPr>
                <w:rFonts w:ascii="Arial" w:hAnsi="Arial" w:cs="Arial"/>
                <w:color w:val="000000" w:themeColor="text1"/>
                <w:szCs w:val="20"/>
              </w:rPr>
              <w:t>1</w:t>
            </w:r>
          </w:p>
        </w:tc>
        <w:tc>
          <w:tcPr>
            <w:tcW w:w="2140" w:type="dxa"/>
          </w:tcPr>
          <w:p w14:paraId="7DC17798"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0,01</w:t>
            </w:r>
          </w:p>
        </w:tc>
      </w:tr>
      <w:tr w:rsidR="000B1EF2" w:rsidRPr="000B1EF2" w14:paraId="3BACA0BA" w14:textId="77777777" w:rsidTr="000700D1">
        <w:tc>
          <w:tcPr>
            <w:cnfStyle w:val="001000000000" w:firstRow="0" w:lastRow="0" w:firstColumn="1" w:lastColumn="0" w:oddVBand="0" w:evenVBand="0" w:oddHBand="0" w:evenHBand="0" w:firstRowFirstColumn="0" w:firstRowLastColumn="0" w:lastRowFirstColumn="0" w:lastRowLastColumn="0"/>
            <w:tcW w:w="4280" w:type="dxa"/>
          </w:tcPr>
          <w:p w14:paraId="21595BB4" w14:textId="48F42B3E" w:rsidR="000700D1" w:rsidRPr="000B1EF2" w:rsidRDefault="002D7ABF" w:rsidP="002D7ABF">
            <w:pPr>
              <w:jc w:val="both"/>
              <w:rPr>
                <w:color w:val="000000" w:themeColor="text1"/>
              </w:rPr>
            </w:pPr>
            <w:r w:rsidRPr="000B1EF2">
              <w:rPr>
                <w:color w:val="000000" w:themeColor="text1"/>
              </w:rPr>
              <w:t xml:space="preserve">Sofiprom </w:t>
            </w:r>
          </w:p>
        </w:tc>
        <w:tc>
          <w:tcPr>
            <w:tcW w:w="2140" w:type="dxa"/>
            <w:vAlign w:val="center"/>
          </w:tcPr>
          <w:p w14:paraId="7C1FDDF5"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r w:rsidRPr="000B1EF2">
              <w:rPr>
                <w:rFonts w:ascii="Arial" w:hAnsi="Arial" w:cs="Arial"/>
                <w:color w:val="000000" w:themeColor="text1"/>
                <w:szCs w:val="20"/>
              </w:rPr>
              <w:t>1</w:t>
            </w:r>
          </w:p>
        </w:tc>
        <w:tc>
          <w:tcPr>
            <w:tcW w:w="2140" w:type="dxa"/>
          </w:tcPr>
          <w:p w14:paraId="6D93017A"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0,01</w:t>
            </w:r>
          </w:p>
        </w:tc>
      </w:tr>
      <w:tr w:rsidR="000B1EF2" w:rsidRPr="000B1EF2" w14:paraId="2DB6D3AF" w14:textId="77777777" w:rsidTr="000700D1">
        <w:tc>
          <w:tcPr>
            <w:cnfStyle w:val="001000000000" w:firstRow="0" w:lastRow="0" w:firstColumn="1" w:lastColumn="0" w:oddVBand="0" w:evenVBand="0" w:oddHBand="0" w:evenHBand="0" w:firstRowFirstColumn="0" w:firstRowLastColumn="0" w:lastRowFirstColumn="0" w:lastRowLastColumn="0"/>
            <w:tcW w:w="4280" w:type="dxa"/>
          </w:tcPr>
          <w:p w14:paraId="689EDFB3" w14:textId="231C123F" w:rsidR="000700D1" w:rsidRPr="000B1EF2" w:rsidRDefault="002D7ABF" w:rsidP="002D7ABF">
            <w:pPr>
              <w:jc w:val="both"/>
              <w:rPr>
                <w:color w:val="000000" w:themeColor="text1"/>
              </w:rPr>
            </w:pPr>
            <w:r w:rsidRPr="000B1EF2">
              <w:rPr>
                <w:color w:val="000000" w:themeColor="text1"/>
              </w:rPr>
              <w:t xml:space="preserve">Financière de Cezembre </w:t>
            </w:r>
          </w:p>
        </w:tc>
        <w:tc>
          <w:tcPr>
            <w:tcW w:w="2140" w:type="dxa"/>
            <w:vAlign w:val="center"/>
          </w:tcPr>
          <w:p w14:paraId="31F8D7F4"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r w:rsidRPr="000B1EF2">
              <w:rPr>
                <w:rFonts w:ascii="Arial" w:hAnsi="Arial" w:cs="Arial"/>
                <w:color w:val="000000" w:themeColor="text1"/>
                <w:szCs w:val="20"/>
              </w:rPr>
              <w:t>1</w:t>
            </w:r>
          </w:p>
        </w:tc>
        <w:tc>
          <w:tcPr>
            <w:tcW w:w="2140" w:type="dxa"/>
          </w:tcPr>
          <w:p w14:paraId="32818422"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0,01</w:t>
            </w:r>
          </w:p>
        </w:tc>
      </w:tr>
      <w:tr w:rsidR="000B1EF2" w:rsidRPr="000B1EF2" w14:paraId="1AB42790" w14:textId="77777777" w:rsidTr="000700D1">
        <w:tc>
          <w:tcPr>
            <w:cnfStyle w:val="001000000000" w:firstRow="0" w:lastRow="0" w:firstColumn="1" w:lastColumn="0" w:oddVBand="0" w:evenVBand="0" w:oddHBand="0" w:evenHBand="0" w:firstRowFirstColumn="0" w:firstRowLastColumn="0" w:lastRowFirstColumn="0" w:lastRowLastColumn="0"/>
            <w:tcW w:w="4280" w:type="dxa"/>
          </w:tcPr>
          <w:p w14:paraId="59E3B76A" w14:textId="5A78EB86" w:rsidR="000700D1" w:rsidRPr="000B1EF2" w:rsidRDefault="002D7ABF" w:rsidP="000F6A2B">
            <w:pPr>
              <w:jc w:val="both"/>
              <w:rPr>
                <w:color w:val="000000" w:themeColor="text1"/>
              </w:rPr>
            </w:pPr>
            <w:r w:rsidRPr="000B1EF2">
              <w:rPr>
                <w:color w:val="000000" w:themeColor="text1"/>
              </w:rPr>
              <w:lastRenderedPageBreak/>
              <w:t>Financière de l'Odet</w:t>
            </w:r>
          </w:p>
        </w:tc>
        <w:tc>
          <w:tcPr>
            <w:tcW w:w="2140" w:type="dxa"/>
            <w:vAlign w:val="center"/>
          </w:tcPr>
          <w:p w14:paraId="10004B5B"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r w:rsidRPr="000B1EF2">
              <w:rPr>
                <w:rFonts w:ascii="Arial" w:hAnsi="Arial" w:cs="Arial"/>
                <w:color w:val="000000" w:themeColor="text1"/>
                <w:szCs w:val="20"/>
              </w:rPr>
              <w:t>1</w:t>
            </w:r>
          </w:p>
        </w:tc>
        <w:tc>
          <w:tcPr>
            <w:tcW w:w="2140" w:type="dxa"/>
          </w:tcPr>
          <w:p w14:paraId="7657A079"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0,01</w:t>
            </w:r>
          </w:p>
        </w:tc>
      </w:tr>
      <w:tr w:rsidR="000B1EF2" w:rsidRPr="000B1EF2" w14:paraId="74B2292D" w14:textId="77777777" w:rsidTr="000700D1">
        <w:tc>
          <w:tcPr>
            <w:cnfStyle w:val="001000000000" w:firstRow="0" w:lastRow="0" w:firstColumn="1" w:lastColumn="0" w:oddVBand="0" w:evenVBand="0" w:oddHBand="0" w:evenHBand="0" w:firstRowFirstColumn="0" w:firstRowLastColumn="0" w:lastRowFirstColumn="0" w:lastRowLastColumn="0"/>
            <w:tcW w:w="4280" w:type="dxa"/>
          </w:tcPr>
          <w:p w14:paraId="0C5E7E7B" w14:textId="77777777" w:rsidR="000700D1" w:rsidRPr="000B1EF2" w:rsidRDefault="000700D1" w:rsidP="000F6A2B">
            <w:pPr>
              <w:jc w:val="both"/>
              <w:rPr>
                <w:color w:val="000000" w:themeColor="text1"/>
              </w:rPr>
            </w:pPr>
            <w:r w:rsidRPr="000B1EF2">
              <w:rPr>
                <w:color w:val="000000" w:themeColor="text1"/>
              </w:rPr>
              <w:t>GPM de Nantes Saint-Nazaire</w:t>
            </w:r>
          </w:p>
        </w:tc>
        <w:tc>
          <w:tcPr>
            <w:tcW w:w="2140" w:type="dxa"/>
          </w:tcPr>
          <w:p w14:paraId="2026ECE2"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495</w:t>
            </w:r>
          </w:p>
        </w:tc>
        <w:tc>
          <w:tcPr>
            <w:tcW w:w="2140" w:type="dxa"/>
          </w:tcPr>
          <w:p w14:paraId="105A566C"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4,95</w:t>
            </w:r>
          </w:p>
        </w:tc>
      </w:tr>
      <w:tr w:rsidR="000B1EF2" w:rsidRPr="000B1EF2" w14:paraId="6DF297BD" w14:textId="77777777" w:rsidTr="000700D1">
        <w:tc>
          <w:tcPr>
            <w:cnfStyle w:val="001000000000" w:firstRow="0" w:lastRow="0" w:firstColumn="1" w:lastColumn="0" w:oddVBand="0" w:evenVBand="0" w:oddHBand="0" w:evenHBand="0" w:firstRowFirstColumn="0" w:firstRowLastColumn="0" w:lastRowFirstColumn="0" w:lastRowLastColumn="0"/>
            <w:tcW w:w="4280" w:type="dxa"/>
          </w:tcPr>
          <w:p w14:paraId="71E2892C" w14:textId="77777777" w:rsidR="000700D1" w:rsidRPr="000B1EF2" w:rsidRDefault="000700D1" w:rsidP="000F6A2B">
            <w:pPr>
              <w:jc w:val="right"/>
              <w:rPr>
                <w:color w:val="000000" w:themeColor="text1"/>
              </w:rPr>
            </w:pPr>
            <w:r w:rsidRPr="000B1EF2">
              <w:rPr>
                <w:color w:val="000000" w:themeColor="text1"/>
              </w:rPr>
              <w:t>Total</w:t>
            </w:r>
          </w:p>
        </w:tc>
        <w:tc>
          <w:tcPr>
            <w:tcW w:w="2140" w:type="dxa"/>
          </w:tcPr>
          <w:p w14:paraId="1AB5577F"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10 000</w:t>
            </w:r>
          </w:p>
        </w:tc>
        <w:tc>
          <w:tcPr>
            <w:tcW w:w="2140" w:type="dxa"/>
          </w:tcPr>
          <w:p w14:paraId="39EA5604" w14:textId="77777777" w:rsidR="000700D1" w:rsidRPr="000B1EF2" w:rsidRDefault="000700D1"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100</w:t>
            </w:r>
          </w:p>
        </w:tc>
      </w:tr>
      <w:tr w:rsidR="000B1EF2" w:rsidRPr="000B1EF2" w14:paraId="3070131F" w14:textId="77777777" w:rsidTr="000700D1">
        <w:tc>
          <w:tcPr>
            <w:cnfStyle w:val="001000000000" w:firstRow="0" w:lastRow="0" w:firstColumn="1" w:lastColumn="0" w:oddVBand="0" w:evenVBand="0" w:oddHBand="0" w:evenHBand="0" w:firstRowFirstColumn="0" w:firstRowLastColumn="0" w:lastRowFirstColumn="0" w:lastRowLastColumn="0"/>
            <w:tcW w:w="8560" w:type="dxa"/>
            <w:gridSpan w:val="3"/>
          </w:tcPr>
          <w:p w14:paraId="0EB42805" w14:textId="77777777" w:rsidR="000700D1" w:rsidRPr="000B1EF2" w:rsidRDefault="000700D1" w:rsidP="000F6A2B">
            <w:pPr>
              <w:jc w:val="center"/>
              <w:rPr>
                <w:color w:val="000000" w:themeColor="text1"/>
              </w:rPr>
            </w:pPr>
            <w:r w:rsidRPr="000B1EF2">
              <w:rPr>
                <w:color w:val="000000" w:themeColor="text1"/>
              </w:rPr>
              <w:t>Valeur nominale de l’Action : 15,25 euros</w:t>
            </w:r>
          </w:p>
        </w:tc>
      </w:tr>
    </w:tbl>
    <w:p w14:paraId="569A54CB" w14:textId="77777777" w:rsidR="000700D1" w:rsidRPr="000B1EF2" w:rsidRDefault="000700D1" w:rsidP="000F6A2B">
      <w:pPr>
        <w:rPr>
          <w:color w:val="000000" w:themeColor="text1"/>
        </w:rPr>
      </w:pPr>
      <w:r w:rsidRPr="000B1EF2">
        <w:rPr>
          <w:color w:val="000000" w:themeColor="text1"/>
        </w:rPr>
        <w:t xml:space="preserve">  </w:t>
      </w:r>
    </w:p>
    <w:p w14:paraId="79B3C2FD" w14:textId="43305CEA" w:rsidR="005B59BD" w:rsidRPr="000B1EF2" w:rsidRDefault="00985B91" w:rsidP="000F6A2B">
      <w:pPr>
        <w:pStyle w:val="Corpsdetexte"/>
        <w:rPr>
          <w:color w:val="000000" w:themeColor="text1"/>
        </w:rPr>
      </w:pPr>
      <w:r w:rsidRPr="000B1EF2">
        <w:rPr>
          <w:color w:val="000000" w:themeColor="text1"/>
        </w:rPr>
        <w:t>Au plus tard à</w:t>
      </w:r>
      <w:r w:rsidR="005B59BD" w:rsidRPr="000B1EF2">
        <w:rPr>
          <w:color w:val="000000" w:themeColor="text1"/>
        </w:rPr>
        <w:t xml:space="preserve"> la Date de Réalisation, </w:t>
      </w:r>
      <w:r w:rsidRPr="000B1EF2">
        <w:rPr>
          <w:color w:val="000000" w:themeColor="text1"/>
        </w:rPr>
        <w:t xml:space="preserve">des opérations de reclassement des Actions seront réalisées entre l’Actionnaire Majoritaire et ses affiliés de telle sorte que </w:t>
      </w:r>
      <w:r w:rsidR="00F76825" w:rsidRPr="000B1EF2">
        <w:rPr>
          <w:color w:val="000000" w:themeColor="text1"/>
        </w:rPr>
        <w:t xml:space="preserve">le capital social de la SFDM </w:t>
      </w:r>
      <w:r w:rsidRPr="000B1EF2">
        <w:rPr>
          <w:color w:val="000000" w:themeColor="text1"/>
        </w:rPr>
        <w:t xml:space="preserve">soit réparti </w:t>
      </w:r>
      <w:r w:rsidR="005B59BD" w:rsidRPr="000B1EF2">
        <w:rPr>
          <w:color w:val="000000" w:themeColor="text1"/>
        </w:rPr>
        <w:t xml:space="preserve">de la façon suivante :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40"/>
        <w:gridCol w:w="2140"/>
      </w:tblGrid>
      <w:tr w:rsidR="000B1EF2" w:rsidRPr="000B1EF2" w14:paraId="753A15D8" w14:textId="77777777" w:rsidTr="00FC5A08">
        <w:tc>
          <w:tcPr>
            <w:cnfStyle w:val="001000000000" w:firstRow="0" w:lastRow="0" w:firstColumn="1" w:lastColumn="0" w:oddVBand="0" w:evenVBand="0" w:oddHBand="0" w:evenHBand="0" w:firstRowFirstColumn="0" w:firstRowLastColumn="0" w:lastRowFirstColumn="0" w:lastRowLastColumn="0"/>
            <w:tcW w:w="4280" w:type="dxa"/>
            <w:shd w:val="clear" w:color="auto" w:fill="D8D8D8" w:themeFill="accent3"/>
          </w:tcPr>
          <w:p w14:paraId="004C5C8D" w14:textId="38FE380D" w:rsidR="005B59BD" w:rsidRPr="000B1EF2" w:rsidRDefault="005B59BD" w:rsidP="00985B91">
            <w:pPr>
              <w:jc w:val="center"/>
              <w:rPr>
                <w:color w:val="000000" w:themeColor="text1"/>
              </w:rPr>
            </w:pPr>
            <w:r w:rsidRPr="000B1EF2">
              <w:rPr>
                <w:color w:val="000000" w:themeColor="text1"/>
              </w:rPr>
              <w:t>Actionnaires</w:t>
            </w:r>
          </w:p>
        </w:tc>
        <w:tc>
          <w:tcPr>
            <w:tcW w:w="2140" w:type="dxa"/>
            <w:shd w:val="clear" w:color="auto" w:fill="D8D8D8" w:themeFill="accent3"/>
          </w:tcPr>
          <w:p w14:paraId="0C872B6C" w14:textId="77777777" w:rsidR="005B59BD" w:rsidRPr="000B1EF2" w:rsidRDefault="005B59BD" w:rsidP="000F6A2B">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0B1EF2">
              <w:rPr>
                <w:b/>
                <w:color w:val="000000" w:themeColor="text1"/>
              </w:rPr>
              <w:t>Nombre d’Actions</w:t>
            </w:r>
          </w:p>
        </w:tc>
        <w:tc>
          <w:tcPr>
            <w:tcW w:w="2140" w:type="dxa"/>
            <w:shd w:val="clear" w:color="auto" w:fill="D8D8D8" w:themeFill="accent3"/>
          </w:tcPr>
          <w:p w14:paraId="3899896E" w14:textId="77777777" w:rsidR="005B59BD" w:rsidRPr="000B1EF2" w:rsidRDefault="005B59BD" w:rsidP="000F6A2B">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0B1EF2">
              <w:rPr>
                <w:b/>
                <w:color w:val="000000" w:themeColor="text1"/>
              </w:rPr>
              <w:t>Pourcentage</w:t>
            </w:r>
          </w:p>
        </w:tc>
      </w:tr>
      <w:tr w:rsidR="000B1EF2" w:rsidRPr="000B1EF2" w14:paraId="26246BB6" w14:textId="77777777" w:rsidTr="005E78AB">
        <w:tc>
          <w:tcPr>
            <w:cnfStyle w:val="001000000000" w:firstRow="0" w:lastRow="0" w:firstColumn="1" w:lastColumn="0" w:oddVBand="0" w:evenVBand="0" w:oddHBand="0" w:evenHBand="0" w:firstRowFirstColumn="0" w:firstRowLastColumn="0" w:lastRowFirstColumn="0" w:lastRowLastColumn="0"/>
            <w:tcW w:w="4280" w:type="dxa"/>
          </w:tcPr>
          <w:p w14:paraId="5064E8AB" w14:textId="77777777" w:rsidR="005B59BD" w:rsidRPr="000B1EF2" w:rsidRDefault="005B59BD" w:rsidP="000F6A2B">
            <w:pPr>
              <w:jc w:val="both"/>
              <w:rPr>
                <w:color w:val="000000" w:themeColor="text1"/>
              </w:rPr>
            </w:pPr>
            <w:r w:rsidRPr="000B1EF2">
              <w:rPr>
                <w:color w:val="000000" w:themeColor="text1"/>
              </w:rPr>
              <w:t>Bolloré Energy</w:t>
            </w:r>
          </w:p>
        </w:tc>
        <w:tc>
          <w:tcPr>
            <w:tcW w:w="2140" w:type="dxa"/>
            <w:vAlign w:val="center"/>
          </w:tcPr>
          <w:p w14:paraId="4A3EC2DC" w14:textId="77777777" w:rsidR="005B59BD" w:rsidRPr="000B1EF2" w:rsidRDefault="005B59BD" w:rsidP="000F6A2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0"/>
              </w:rPr>
            </w:pPr>
            <w:r w:rsidRPr="000B1EF2">
              <w:rPr>
                <w:rFonts w:ascii="Arial" w:hAnsi="Arial" w:cs="Arial"/>
                <w:color w:val="000000" w:themeColor="text1"/>
                <w:szCs w:val="20"/>
              </w:rPr>
              <w:t>9 505</w:t>
            </w:r>
          </w:p>
        </w:tc>
        <w:tc>
          <w:tcPr>
            <w:tcW w:w="2140" w:type="dxa"/>
          </w:tcPr>
          <w:p w14:paraId="64C64A7C" w14:textId="77777777" w:rsidR="005B59BD" w:rsidRPr="000B1EF2" w:rsidRDefault="005B59BD"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95,05</w:t>
            </w:r>
          </w:p>
        </w:tc>
      </w:tr>
      <w:tr w:rsidR="000B1EF2" w:rsidRPr="000B1EF2" w14:paraId="7B52DB1F" w14:textId="77777777" w:rsidTr="005E78AB">
        <w:tc>
          <w:tcPr>
            <w:cnfStyle w:val="001000000000" w:firstRow="0" w:lastRow="0" w:firstColumn="1" w:lastColumn="0" w:oddVBand="0" w:evenVBand="0" w:oddHBand="0" w:evenHBand="0" w:firstRowFirstColumn="0" w:firstRowLastColumn="0" w:lastRowFirstColumn="0" w:lastRowLastColumn="0"/>
            <w:tcW w:w="4280" w:type="dxa"/>
          </w:tcPr>
          <w:p w14:paraId="5E44F7D6" w14:textId="77777777" w:rsidR="005B59BD" w:rsidRPr="000B1EF2" w:rsidRDefault="005B59BD" w:rsidP="000F6A2B">
            <w:pPr>
              <w:jc w:val="both"/>
              <w:rPr>
                <w:color w:val="000000" w:themeColor="text1"/>
              </w:rPr>
            </w:pPr>
            <w:r w:rsidRPr="000B1EF2">
              <w:rPr>
                <w:color w:val="000000" w:themeColor="text1"/>
              </w:rPr>
              <w:t>GPM de Nantes Saint-Nazaire</w:t>
            </w:r>
          </w:p>
        </w:tc>
        <w:tc>
          <w:tcPr>
            <w:tcW w:w="2140" w:type="dxa"/>
          </w:tcPr>
          <w:p w14:paraId="16E4BAF7" w14:textId="77777777" w:rsidR="005B59BD" w:rsidRPr="000B1EF2" w:rsidRDefault="005B59BD"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495</w:t>
            </w:r>
          </w:p>
        </w:tc>
        <w:tc>
          <w:tcPr>
            <w:tcW w:w="2140" w:type="dxa"/>
          </w:tcPr>
          <w:p w14:paraId="5FE5509F" w14:textId="77777777" w:rsidR="005B59BD" w:rsidRPr="000B1EF2" w:rsidRDefault="005B59BD"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4,95</w:t>
            </w:r>
          </w:p>
        </w:tc>
      </w:tr>
      <w:tr w:rsidR="000B1EF2" w:rsidRPr="000B1EF2" w14:paraId="3CF586F6" w14:textId="77777777" w:rsidTr="005E78AB">
        <w:tc>
          <w:tcPr>
            <w:cnfStyle w:val="001000000000" w:firstRow="0" w:lastRow="0" w:firstColumn="1" w:lastColumn="0" w:oddVBand="0" w:evenVBand="0" w:oddHBand="0" w:evenHBand="0" w:firstRowFirstColumn="0" w:firstRowLastColumn="0" w:lastRowFirstColumn="0" w:lastRowLastColumn="0"/>
            <w:tcW w:w="4280" w:type="dxa"/>
          </w:tcPr>
          <w:p w14:paraId="34AD1BAA" w14:textId="77777777" w:rsidR="005B59BD" w:rsidRPr="000B1EF2" w:rsidRDefault="005B59BD" w:rsidP="000F6A2B">
            <w:pPr>
              <w:jc w:val="right"/>
              <w:rPr>
                <w:color w:val="000000" w:themeColor="text1"/>
              </w:rPr>
            </w:pPr>
            <w:r w:rsidRPr="000B1EF2">
              <w:rPr>
                <w:color w:val="000000" w:themeColor="text1"/>
              </w:rPr>
              <w:t>Total</w:t>
            </w:r>
          </w:p>
        </w:tc>
        <w:tc>
          <w:tcPr>
            <w:tcW w:w="2140" w:type="dxa"/>
          </w:tcPr>
          <w:p w14:paraId="700B15B5" w14:textId="77777777" w:rsidR="005B59BD" w:rsidRPr="000B1EF2" w:rsidRDefault="005B59BD"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10 000</w:t>
            </w:r>
          </w:p>
        </w:tc>
        <w:tc>
          <w:tcPr>
            <w:tcW w:w="2140" w:type="dxa"/>
          </w:tcPr>
          <w:p w14:paraId="744CAF7F" w14:textId="77777777" w:rsidR="005B59BD" w:rsidRPr="000B1EF2" w:rsidRDefault="005B59BD" w:rsidP="000F6A2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100</w:t>
            </w:r>
          </w:p>
        </w:tc>
      </w:tr>
      <w:tr w:rsidR="000B1EF2" w:rsidRPr="000B1EF2" w14:paraId="74761CCA" w14:textId="77777777" w:rsidTr="005E78AB">
        <w:tc>
          <w:tcPr>
            <w:cnfStyle w:val="001000000000" w:firstRow="0" w:lastRow="0" w:firstColumn="1" w:lastColumn="0" w:oddVBand="0" w:evenVBand="0" w:oddHBand="0" w:evenHBand="0" w:firstRowFirstColumn="0" w:firstRowLastColumn="0" w:lastRowFirstColumn="0" w:lastRowLastColumn="0"/>
            <w:tcW w:w="8560" w:type="dxa"/>
            <w:gridSpan w:val="3"/>
          </w:tcPr>
          <w:p w14:paraId="32474D88" w14:textId="77777777" w:rsidR="005B59BD" w:rsidRPr="000B1EF2" w:rsidRDefault="005B59BD" w:rsidP="000F6A2B">
            <w:pPr>
              <w:jc w:val="center"/>
              <w:rPr>
                <w:color w:val="000000" w:themeColor="text1"/>
              </w:rPr>
            </w:pPr>
            <w:r w:rsidRPr="000B1EF2">
              <w:rPr>
                <w:color w:val="000000" w:themeColor="text1"/>
              </w:rPr>
              <w:t>Valeur nominale de l’Action : 15,25 euros</w:t>
            </w:r>
          </w:p>
        </w:tc>
      </w:tr>
    </w:tbl>
    <w:p w14:paraId="723B6F09" w14:textId="77777777" w:rsidR="005B59BD" w:rsidRPr="000B1EF2" w:rsidRDefault="005B59BD" w:rsidP="000F6A2B">
      <w:pPr>
        <w:rPr>
          <w:color w:val="000000" w:themeColor="text1"/>
        </w:rPr>
      </w:pPr>
      <w:r w:rsidRPr="000B1EF2">
        <w:rPr>
          <w:color w:val="000000" w:themeColor="text1"/>
        </w:rPr>
        <w:t xml:space="preserve">  </w:t>
      </w:r>
    </w:p>
    <w:p w14:paraId="4C219A99" w14:textId="77777777" w:rsidR="0067127F" w:rsidRPr="000B1EF2" w:rsidRDefault="005B59BD" w:rsidP="000F6A2B">
      <w:pPr>
        <w:pStyle w:val="Corpsdetexte"/>
        <w:rPr>
          <w:color w:val="000000" w:themeColor="text1"/>
        </w:rPr>
      </w:pPr>
      <w:r w:rsidRPr="000B1EF2">
        <w:rPr>
          <w:color w:val="000000" w:themeColor="text1"/>
        </w:rPr>
        <w:t>Le prix de cession des Actions (le « </w:t>
      </w:r>
      <w:r w:rsidRPr="000B1EF2">
        <w:rPr>
          <w:b/>
          <w:color w:val="000000" w:themeColor="text1"/>
        </w:rPr>
        <w:t>Prix de Cession SFDM</w:t>
      </w:r>
      <w:r w:rsidRPr="000B1EF2">
        <w:rPr>
          <w:color w:val="000000" w:themeColor="text1"/>
        </w:rPr>
        <w:t> ») sera payé directement par le Véhicule d’Acquisition aux Actionnaires (dans les mêmes proportions que leur participation au capital social de la SFDM) dans les conditions prévues par le Contrat de Cession SFDM.</w:t>
      </w:r>
      <w:r w:rsidR="0067127F" w:rsidRPr="000B1EF2">
        <w:rPr>
          <w:color w:val="000000" w:themeColor="text1"/>
        </w:rPr>
        <w:t xml:space="preserve"> </w:t>
      </w:r>
    </w:p>
    <w:p w14:paraId="6D1F9DA2" w14:textId="3ECCA6A3" w:rsidR="005B59BD" w:rsidRPr="000B1EF2" w:rsidRDefault="0067127F" w:rsidP="000F6A2B">
      <w:pPr>
        <w:pStyle w:val="Corpsdetexte"/>
        <w:rPr>
          <w:color w:val="000000" w:themeColor="text1"/>
        </w:rPr>
      </w:pPr>
      <w:r w:rsidRPr="000B1EF2">
        <w:rPr>
          <w:color w:val="000000" w:themeColor="text1"/>
        </w:rPr>
        <w:t>Le projet de Contrat de Cession SFDM sera mis à la disposition des Candidats.</w:t>
      </w:r>
    </w:p>
    <w:p w14:paraId="70EF494F" w14:textId="77777777" w:rsidR="005B59BD" w:rsidRPr="000B1EF2" w:rsidRDefault="005B59BD" w:rsidP="000F6A2B">
      <w:pPr>
        <w:pStyle w:val="Titre2"/>
        <w:keepNext w:val="0"/>
        <w:rPr>
          <w:color w:val="000000" w:themeColor="text1"/>
        </w:rPr>
      </w:pPr>
      <w:bookmarkStart w:id="10" w:name="_Ref31112442"/>
      <w:bookmarkStart w:id="11" w:name="_Toc50107266"/>
      <w:r w:rsidRPr="000B1EF2">
        <w:rPr>
          <w:color w:val="000000" w:themeColor="text1"/>
        </w:rPr>
        <w:t>Cession DMM</w:t>
      </w:r>
      <w:bookmarkEnd w:id="10"/>
      <w:bookmarkEnd w:id="11"/>
    </w:p>
    <w:p w14:paraId="26DC4679" w14:textId="656B61FB" w:rsidR="00F76825" w:rsidRPr="000B1EF2" w:rsidRDefault="00F76825" w:rsidP="000F6A2B">
      <w:pPr>
        <w:pStyle w:val="Corpsdetexte"/>
        <w:rPr>
          <w:color w:val="000000" w:themeColor="text1"/>
        </w:rPr>
      </w:pPr>
      <w:r w:rsidRPr="000B1EF2">
        <w:rPr>
          <w:color w:val="000000" w:themeColor="text1"/>
          <w:lang w:eastAsia="en-US"/>
        </w:rPr>
        <w:t xml:space="preserve">La Cession </w:t>
      </w:r>
      <w:r w:rsidR="00785021" w:rsidRPr="000B1EF2">
        <w:rPr>
          <w:color w:val="000000" w:themeColor="text1"/>
          <w:lang w:eastAsia="en-US"/>
        </w:rPr>
        <w:t>DMM</w:t>
      </w:r>
      <w:r w:rsidRPr="000B1EF2">
        <w:rPr>
          <w:color w:val="000000" w:themeColor="text1"/>
          <w:lang w:eastAsia="en-US"/>
        </w:rPr>
        <w:t xml:space="preserve"> portera sur l</w:t>
      </w:r>
      <w:r w:rsidR="005B59BD" w:rsidRPr="000B1EF2">
        <w:rPr>
          <w:color w:val="000000" w:themeColor="text1"/>
          <w:lang w:eastAsia="en-US"/>
        </w:rPr>
        <w:t xml:space="preserve">’ensemble des biens immobiliers et mobiliers </w:t>
      </w:r>
      <w:r w:rsidR="004B5CBD" w:rsidRPr="000B1EF2">
        <w:rPr>
          <w:color w:val="000000" w:themeColor="text1"/>
          <w:lang w:eastAsia="en-US"/>
        </w:rPr>
        <w:t xml:space="preserve">appartenant à l’Etat et actuellement </w:t>
      </w:r>
      <w:r w:rsidR="005B59BD" w:rsidRPr="000B1EF2">
        <w:rPr>
          <w:color w:val="000000" w:themeColor="text1"/>
          <w:lang w:eastAsia="en-US"/>
        </w:rPr>
        <w:t xml:space="preserve">exploités par la SFDM en vertu de la Convention SFDM, </w:t>
      </w:r>
      <w:r w:rsidR="004B5CBD" w:rsidRPr="000B1EF2">
        <w:rPr>
          <w:color w:val="000000" w:themeColor="text1"/>
          <w:lang w:eastAsia="en-US"/>
        </w:rPr>
        <w:t xml:space="preserve">que ces biens </w:t>
      </w:r>
      <w:r w:rsidR="00FA48EF" w:rsidRPr="000B1EF2">
        <w:rPr>
          <w:color w:val="000000" w:themeColor="text1"/>
          <w:lang w:eastAsia="en-US"/>
        </w:rPr>
        <w:t xml:space="preserve">lui aient été remis par l’Etat à </w:t>
      </w:r>
      <w:r w:rsidR="005B59BD" w:rsidRPr="000B1EF2">
        <w:rPr>
          <w:color w:val="000000" w:themeColor="text1"/>
        </w:rPr>
        <w:t>la date d’entrée en vigueur de la Convention SFDM</w:t>
      </w:r>
      <w:r w:rsidR="004B5CBD" w:rsidRPr="000B1EF2">
        <w:rPr>
          <w:color w:val="000000" w:themeColor="text1"/>
        </w:rPr>
        <w:t xml:space="preserve"> ou qu’ils aient été</w:t>
      </w:r>
      <w:r w:rsidR="00FA48EF" w:rsidRPr="000B1EF2">
        <w:rPr>
          <w:color w:val="000000" w:themeColor="text1"/>
        </w:rPr>
        <w:t xml:space="preserve"> </w:t>
      </w:r>
      <w:r w:rsidR="00FA48EF" w:rsidRPr="000B1EF2">
        <w:rPr>
          <w:color w:val="000000" w:themeColor="text1"/>
          <w:lang w:eastAsia="en-US"/>
        </w:rPr>
        <w:t xml:space="preserve">réalisés ou acquis par la SFDM </w:t>
      </w:r>
      <w:r w:rsidR="004B5CBD" w:rsidRPr="000B1EF2">
        <w:rPr>
          <w:color w:val="000000" w:themeColor="text1"/>
          <w:lang w:eastAsia="en-US"/>
        </w:rPr>
        <w:t xml:space="preserve">pour le compte de l’Etat </w:t>
      </w:r>
      <w:r w:rsidR="00FA48EF" w:rsidRPr="000B1EF2">
        <w:rPr>
          <w:color w:val="000000" w:themeColor="text1"/>
        </w:rPr>
        <w:t>depuis cette date</w:t>
      </w:r>
      <w:r w:rsidR="004B5CBD" w:rsidRPr="000B1EF2">
        <w:rPr>
          <w:color w:val="000000" w:themeColor="text1"/>
        </w:rPr>
        <w:t>,</w:t>
      </w:r>
      <w:r w:rsidR="005B59BD" w:rsidRPr="000B1EF2">
        <w:rPr>
          <w:color w:val="000000" w:themeColor="text1"/>
        </w:rPr>
        <w:t xml:space="preserve"> </w:t>
      </w:r>
      <w:r w:rsidR="00FA48EF" w:rsidRPr="000B1EF2">
        <w:rPr>
          <w:color w:val="000000" w:themeColor="text1"/>
        </w:rPr>
        <w:t xml:space="preserve">ou </w:t>
      </w:r>
      <w:r w:rsidR="004B5CBD" w:rsidRPr="000B1EF2">
        <w:rPr>
          <w:color w:val="000000" w:themeColor="text1"/>
        </w:rPr>
        <w:t xml:space="preserve">encore qu’ils soient </w:t>
      </w:r>
      <w:r w:rsidR="005B59BD" w:rsidRPr="000B1EF2">
        <w:rPr>
          <w:color w:val="000000" w:themeColor="text1"/>
        </w:rPr>
        <w:t>susceptibles de l’être jusqu’</w:t>
      </w:r>
      <w:r w:rsidR="00FA48EF" w:rsidRPr="000B1EF2">
        <w:rPr>
          <w:color w:val="000000" w:themeColor="text1"/>
        </w:rPr>
        <w:t>au</w:t>
      </w:r>
      <w:r w:rsidR="005B59BD" w:rsidRPr="000B1EF2">
        <w:rPr>
          <w:color w:val="000000" w:themeColor="text1"/>
        </w:rPr>
        <w:t xml:space="preserve"> terme normal ou anticipé</w:t>
      </w:r>
      <w:r w:rsidR="00FA48EF" w:rsidRPr="000B1EF2">
        <w:rPr>
          <w:color w:val="000000" w:themeColor="text1"/>
        </w:rPr>
        <w:t xml:space="preserve"> de la Convention SFDM</w:t>
      </w:r>
      <w:r w:rsidR="005B59BD" w:rsidRPr="000B1EF2">
        <w:rPr>
          <w:color w:val="000000" w:themeColor="text1"/>
        </w:rPr>
        <w:t>.</w:t>
      </w:r>
      <w:r w:rsidR="00FA48EF" w:rsidRPr="000B1EF2">
        <w:rPr>
          <w:color w:val="000000" w:themeColor="text1"/>
        </w:rPr>
        <w:t xml:space="preserve"> </w:t>
      </w:r>
      <w:r w:rsidR="005B59BD" w:rsidRPr="000B1EF2">
        <w:rPr>
          <w:color w:val="000000" w:themeColor="text1"/>
        </w:rPr>
        <w:t xml:space="preserve"> </w:t>
      </w:r>
    </w:p>
    <w:p w14:paraId="6B8863A6" w14:textId="74569FCC" w:rsidR="005B59BD" w:rsidRPr="000B1EF2" w:rsidRDefault="005B59BD" w:rsidP="000F6A2B">
      <w:pPr>
        <w:pStyle w:val="Corpsdetexte"/>
        <w:rPr>
          <w:color w:val="000000" w:themeColor="text1"/>
        </w:rPr>
      </w:pPr>
      <w:r w:rsidRPr="000B1EF2">
        <w:rPr>
          <w:color w:val="000000" w:themeColor="text1"/>
        </w:rPr>
        <w:t xml:space="preserve">Tous ces biens </w:t>
      </w:r>
      <w:r w:rsidR="00FA48EF" w:rsidRPr="000B1EF2">
        <w:rPr>
          <w:color w:val="000000" w:themeColor="text1"/>
          <w:lang w:eastAsia="en-US"/>
        </w:rPr>
        <w:t xml:space="preserve">sont la propriété de </w:t>
      </w:r>
      <w:r w:rsidR="00F76825" w:rsidRPr="000B1EF2">
        <w:rPr>
          <w:color w:val="000000" w:themeColor="text1"/>
          <w:lang w:eastAsia="en-US"/>
        </w:rPr>
        <w:t>l’Etat</w:t>
      </w:r>
      <w:r w:rsidR="009A3CA6" w:rsidRPr="000B1EF2">
        <w:rPr>
          <w:rStyle w:val="Appelnotedebasdep"/>
          <w:color w:val="000000" w:themeColor="text1"/>
          <w:lang w:eastAsia="en-US"/>
        </w:rPr>
        <w:footnoteReference w:id="4"/>
      </w:r>
      <w:r w:rsidR="00FA48EF" w:rsidRPr="000B1EF2">
        <w:rPr>
          <w:color w:val="000000" w:themeColor="text1"/>
          <w:lang w:eastAsia="en-US"/>
        </w:rPr>
        <w:t xml:space="preserve">. </w:t>
      </w:r>
      <w:r w:rsidR="00FA48EF" w:rsidRPr="000B1EF2">
        <w:rPr>
          <w:color w:val="000000" w:themeColor="text1"/>
        </w:rPr>
        <w:t xml:space="preserve">Aucun d’entre eux n’est en effet régi par l’article 41.3 de la Convention SFDM. </w:t>
      </w:r>
      <w:r w:rsidR="00FA48EF" w:rsidRPr="000B1EF2">
        <w:rPr>
          <w:color w:val="000000" w:themeColor="text1"/>
          <w:lang w:eastAsia="en-US"/>
        </w:rPr>
        <w:t xml:space="preserve">Ils auraient donc </w:t>
      </w:r>
      <w:r w:rsidRPr="000B1EF2">
        <w:rPr>
          <w:color w:val="000000" w:themeColor="text1"/>
        </w:rPr>
        <w:t xml:space="preserve">normalement </w:t>
      </w:r>
      <w:r w:rsidR="00FA48EF" w:rsidRPr="000B1EF2">
        <w:rPr>
          <w:color w:val="000000" w:themeColor="text1"/>
        </w:rPr>
        <w:t xml:space="preserve">dû </w:t>
      </w:r>
      <w:r w:rsidRPr="000B1EF2">
        <w:rPr>
          <w:color w:val="000000" w:themeColor="text1"/>
        </w:rPr>
        <w:t>retourner à l’Etat en application de l’article 41.2 de la Convention SFDM</w:t>
      </w:r>
      <w:r w:rsidR="00FA48EF" w:rsidRPr="000B1EF2">
        <w:rPr>
          <w:color w:val="000000" w:themeColor="text1"/>
        </w:rPr>
        <w:t xml:space="preserve">. Ils seront cédés à la SFDM dans le cadre de l’Acte de Vente DMM.  </w:t>
      </w:r>
    </w:p>
    <w:p w14:paraId="6A63D362" w14:textId="1C14ED8B" w:rsidR="00FA48EF" w:rsidRPr="000B1EF2" w:rsidRDefault="005B59BD" w:rsidP="000F6A2B">
      <w:pPr>
        <w:pStyle w:val="Corpsdetexte"/>
        <w:rPr>
          <w:color w:val="000000" w:themeColor="text1"/>
        </w:rPr>
      </w:pPr>
      <w:r w:rsidRPr="000B1EF2">
        <w:rPr>
          <w:color w:val="000000" w:themeColor="text1"/>
        </w:rPr>
        <w:t>Un inventaire des biens composant le Système DMM sera mis à la disposition des Candidats. Il sera, en tant que de besoin, mis à jour au cours de l’Appel d’Offres</w:t>
      </w:r>
      <w:r w:rsidR="004B5CBD" w:rsidRPr="000B1EF2">
        <w:rPr>
          <w:color w:val="000000" w:themeColor="text1"/>
        </w:rPr>
        <w:t xml:space="preserve"> et au plus tard pour les besoins de la conclusion de l’Acte de Vente DMM</w:t>
      </w:r>
      <w:r w:rsidRPr="000B1EF2">
        <w:rPr>
          <w:color w:val="000000" w:themeColor="text1"/>
        </w:rPr>
        <w:t xml:space="preserve">. </w:t>
      </w:r>
    </w:p>
    <w:p w14:paraId="12B14F04" w14:textId="7DAC8232" w:rsidR="005B59BD" w:rsidRPr="000B1EF2" w:rsidRDefault="00FA48EF" w:rsidP="000F6A2B">
      <w:pPr>
        <w:pStyle w:val="Corpsdetexte"/>
        <w:rPr>
          <w:color w:val="000000" w:themeColor="text1"/>
        </w:rPr>
      </w:pPr>
      <w:r w:rsidRPr="000B1EF2">
        <w:rPr>
          <w:color w:val="000000" w:themeColor="text1"/>
        </w:rPr>
        <w:t>Préalablement à la conclusion de l’Acte de Vente DMM, c</w:t>
      </w:r>
      <w:r w:rsidR="005B59BD" w:rsidRPr="000B1EF2">
        <w:rPr>
          <w:color w:val="000000" w:themeColor="text1"/>
        </w:rPr>
        <w:t xml:space="preserve">es biens feront l’objet </w:t>
      </w:r>
      <w:r w:rsidR="00881B2C" w:rsidRPr="000B1EF2">
        <w:rPr>
          <w:color w:val="000000" w:themeColor="text1"/>
        </w:rPr>
        <w:t>d’un</w:t>
      </w:r>
      <w:r w:rsidR="00F72272" w:rsidRPr="000B1EF2">
        <w:rPr>
          <w:color w:val="000000" w:themeColor="text1"/>
        </w:rPr>
        <w:t xml:space="preserve"> </w:t>
      </w:r>
      <w:r w:rsidR="00CA3D9E" w:rsidRPr="000B1EF2">
        <w:rPr>
          <w:color w:val="000000" w:themeColor="text1"/>
        </w:rPr>
        <w:t xml:space="preserve">acte </w:t>
      </w:r>
      <w:r w:rsidR="00F72272" w:rsidRPr="000B1EF2">
        <w:rPr>
          <w:color w:val="000000" w:themeColor="text1"/>
        </w:rPr>
        <w:t xml:space="preserve">constatant leur </w:t>
      </w:r>
      <w:r w:rsidR="00785021" w:rsidRPr="000B1EF2">
        <w:rPr>
          <w:color w:val="000000" w:themeColor="text1"/>
        </w:rPr>
        <w:t xml:space="preserve">désaffectation et prononçant leur </w:t>
      </w:r>
      <w:r w:rsidR="005B59BD" w:rsidRPr="000B1EF2">
        <w:rPr>
          <w:color w:val="000000" w:themeColor="text1"/>
        </w:rPr>
        <w:t>déclassement du domaine public de l’Etat (l’« </w:t>
      </w:r>
      <w:r w:rsidR="005B59BD" w:rsidRPr="000B1EF2">
        <w:rPr>
          <w:b/>
          <w:color w:val="000000" w:themeColor="text1"/>
        </w:rPr>
        <w:t>Acte de Déclassement</w:t>
      </w:r>
      <w:r w:rsidR="005B59BD" w:rsidRPr="000B1EF2">
        <w:rPr>
          <w:color w:val="000000" w:themeColor="text1"/>
        </w:rPr>
        <w:t> »)</w:t>
      </w:r>
      <w:r w:rsidRPr="000B1EF2">
        <w:rPr>
          <w:color w:val="000000" w:themeColor="text1"/>
        </w:rPr>
        <w:t xml:space="preserve"> et d’un arrêté </w:t>
      </w:r>
      <w:r w:rsidR="00F72272" w:rsidRPr="000B1EF2">
        <w:rPr>
          <w:color w:val="000000" w:themeColor="text1"/>
        </w:rPr>
        <w:t xml:space="preserve">ministériel </w:t>
      </w:r>
      <w:r w:rsidRPr="000B1EF2">
        <w:rPr>
          <w:color w:val="000000" w:themeColor="text1"/>
        </w:rPr>
        <w:t xml:space="preserve">autorisant leur cession en application de </w:t>
      </w:r>
      <w:r w:rsidRPr="000B1EF2">
        <w:rPr>
          <w:color w:val="000000" w:themeColor="text1"/>
          <w:lang w:eastAsia="en-US"/>
        </w:rPr>
        <w:t xml:space="preserve">l’article </w:t>
      </w:r>
      <w:r w:rsidR="00F72272" w:rsidRPr="000B1EF2">
        <w:rPr>
          <w:color w:val="000000" w:themeColor="text1"/>
          <w:lang w:eastAsia="en-US"/>
        </w:rPr>
        <w:t>R. </w:t>
      </w:r>
      <w:r w:rsidR="00366053" w:rsidRPr="000B1EF2">
        <w:rPr>
          <w:color w:val="000000" w:themeColor="text1"/>
          <w:lang w:eastAsia="en-US"/>
        </w:rPr>
        <w:t>3211-6</w:t>
      </w:r>
      <w:r w:rsidRPr="000B1EF2">
        <w:rPr>
          <w:color w:val="000000" w:themeColor="text1"/>
          <w:lang w:eastAsia="en-US"/>
        </w:rPr>
        <w:t xml:space="preserve"> du code général de la propriété des personnes publiques (l’« </w:t>
      </w:r>
      <w:r w:rsidRPr="000B1EF2">
        <w:rPr>
          <w:b/>
          <w:color w:val="000000" w:themeColor="text1"/>
          <w:lang w:eastAsia="en-US"/>
        </w:rPr>
        <w:t>Autorisation de Cession</w:t>
      </w:r>
      <w:r w:rsidRPr="000B1EF2">
        <w:rPr>
          <w:color w:val="000000" w:themeColor="text1"/>
          <w:lang w:eastAsia="en-US"/>
        </w:rPr>
        <w:t> »)</w:t>
      </w:r>
      <w:r w:rsidR="005B59BD" w:rsidRPr="000B1EF2">
        <w:rPr>
          <w:color w:val="000000" w:themeColor="text1"/>
        </w:rPr>
        <w:t xml:space="preserve">. </w:t>
      </w:r>
    </w:p>
    <w:p w14:paraId="3730FBF5" w14:textId="5EA130F5" w:rsidR="005B59BD" w:rsidRPr="000B1EF2" w:rsidRDefault="005B59BD" w:rsidP="000F6A2B">
      <w:pPr>
        <w:pStyle w:val="Corpsdetexte"/>
        <w:rPr>
          <w:color w:val="000000" w:themeColor="text1"/>
        </w:rPr>
      </w:pPr>
      <w:r w:rsidRPr="000B1EF2">
        <w:rPr>
          <w:color w:val="000000" w:themeColor="text1"/>
        </w:rPr>
        <w:t>L’Acte de Vente DMM sera établi par Maître Michèle Raunet, notaire associée de l’étude Cheuvreux</w:t>
      </w:r>
      <w:r w:rsidR="00785021" w:rsidRPr="000B1EF2">
        <w:rPr>
          <w:color w:val="000000" w:themeColor="text1"/>
        </w:rPr>
        <w:t xml:space="preserve"> à Paris</w:t>
      </w:r>
      <w:r w:rsidRPr="000B1EF2">
        <w:rPr>
          <w:color w:val="000000" w:themeColor="text1"/>
        </w:rPr>
        <w:t xml:space="preserve">. Le projet d’Acte de Vente DMM </w:t>
      </w:r>
      <w:r w:rsidRPr="000B1EF2">
        <w:rPr>
          <w:color w:val="000000" w:themeColor="text1"/>
          <w:lang w:eastAsia="en-US"/>
        </w:rPr>
        <w:t>sera</w:t>
      </w:r>
      <w:r w:rsidRPr="000B1EF2">
        <w:rPr>
          <w:color w:val="000000" w:themeColor="text1"/>
        </w:rPr>
        <w:t xml:space="preserve"> mis à la disposition des Candidats.  </w:t>
      </w:r>
    </w:p>
    <w:p w14:paraId="0070672C" w14:textId="6F0B527A" w:rsidR="00A9618D" w:rsidRPr="000B1EF2" w:rsidRDefault="00FC5A08" w:rsidP="00785021">
      <w:pPr>
        <w:pStyle w:val="Corpsdetexte"/>
        <w:rPr>
          <w:color w:val="000000" w:themeColor="text1"/>
        </w:rPr>
      </w:pPr>
      <w:r w:rsidRPr="000B1EF2">
        <w:rPr>
          <w:color w:val="000000" w:themeColor="text1"/>
        </w:rPr>
        <w:lastRenderedPageBreak/>
        <w:t xml:space="preserve">Comme cela est indiqué dans la Feuille de Calcul (tel que ce terme est défini à l’Article </w:t>
      </w:r>
      <w:r w:rsidRPr="000B1EF2">
        <w:rPr>
          <w:color w:val="000000" w:themeColor="text1"/>
        </w:rPr>
        <w:fldChar w:fldCharType="begin"/>
      </w:r>
      <w:r w:rsidRPr="000B1EF2">
        <w:rPr>
          <w:color w:val="000000" w:themeColor="text1"/>
        </w:rPr>
        <w:instrText xml:space="preserve"> REF _Ref33694461 \r \h </w:instrText>
      </w:r>
      <w:r w:rsidRPr="000B1EF2">
        <w:rPr>
          <w:color w:val="000000" w:themeColor="text1"/>
        </w:rPr>
      </w:r>
      <w:r w:rsidRPr="000B1EF2">
        <w:rPr>
          <w:color w:val="000000" w:themeColor="text1"/>
        </w:rPr>
        <w:fldChar w:fldCharType="separate"/>
      </w:r>
      <w:r w:rsidR="00A33948" w:rsidRPr="000B1EF2">
        <w:rPr>
          <w:color w:val="000000" w:themeColor="text1"/>
        </w:rPr>
        <w:t>1.6</w:t>
      </w:r>
      <w:r w:rsidRPr="000B1EF2">
        <w:rPr>
          <w:color w:val="000000" w:themeColor="text1"/>
        </w:rPr>
        <w:fldChar w:fldCharType="end"/>
      </w:r>
      <w:r w:rsidRPr="000B1EF2">
        <w:rPr>
          <w:color w:val="000000" w:themeColor="text1"/>
        </w:rPr>
        <w:t>), l</w:t>
      </w:r>
      <w:r w:rsidR="00785021" w:rsidRPr="000B1EF2">
        <w:rPr>
          <w:color w:val="000000" w:themeColor="text1"/>
        </w:rPr>
        <w:t>’ensemble des frais</w:t>
      </w:r>
      <w:r w:rsidRPr="000B1EF2">
        <w:rPr>
          <w:color w:val="000000" w:themeColor="text1"/>
        </w:rPr>
        <w:t xml:space="preserve"> découlant de la conclusion de l’Acte de Vente DMM</w:t>
      </w:r>
      <w:r w:rsidR="00785021" w:rsidRPr="000B1EF2">
        <w:rPr>
          <w:color w:val="000000" w:themeColor="text1"/>
        </w:rPr>
        <w:t xml:space="preserve">, tels que la contribution de sécurité immobilière, les taxes et droits et les émoluments </w:t>
      </w:r>
      <w:r w:rsidR="00CA3D9E" w:rsidRPr="000B1EF2">
        <w:rPr>
          <w:color w:val="000000" w:themeColor="text1"/>
        </w:rPr>
        <w:t xml:space="preserve">forfaitaires </w:t>
      </w:r>
      <w:r w:rsidR="00A9618D" w:rsidRPr="000B1EF2">
        <w:rPr>
          <w:color w:val="000000" w:themeColor="text1"/>
        </w:rPr>
        <w:t xml:space="preserve">de l’étude Cheuvreux </w:t>
      </w:r>
      <w:r w:rsidR="00785021" w:rsidRPr="000B1EF2">
        <w:rPr>
          <w:color w:val="000000" w:themeColor="text1"/>
        </w:rPr>
        <w:t>(les « </w:t>
      </w:r>
      <w:r w:rsidR="00785021" w:rsidRPr="000B1EF2">
        <w:rPr>
          <w:b/>
          <w:color w:val="000000" w:themeColor="text1"/>
        </w:rPr>
        <w:t>Frais de Transaction DMM</w:t>
      </w:r>
      <w:r w:rsidR="00785021" w:rsidRPr="000B1EF2">
        <w:rPr>
          <w:color w:val="000000" w:themeColor="text1"/>
        </w:rPr>
        <w:t xml:space="preserve"> ») seront acquittés par la SFDM. </w:t>
      </w:r>
      <w:r w:rsidR="00A40E79" w:rsidRPr="000B1EF2">
        <w:rPr>
          <w:color w:val="000000" w:themeColor="text1"/>
        </w:rPr>
        <w:t xml:space="preserve">Ils viendront en diminution de la Valeur d’Entreprise Ajustée (tel que ce terme est défini à l’Article </w:t>
      </w:r>
      <w:r w:rsidR="00A40E79" w:rsidRPr="000B1EF2">
        <w:rPr>
          <w:color w:val="000000" w:themeColor="text1"/>
        </w:rPr>
        <w:fldChar w:fldCharType="begin"/>
      </w:r>
      <w:r w:rsidR="00A40E79" w:rsidRPr="000B1EF2">
        <w:rPr>
          <w:color w:val="000000" w:themeColor="text1"/>
        </w:rPr>
        <w:instrText xml:space="preserve"> REF _Ref33694461 \r \h </w:instrText>
      </w:r>
      <w:r w:rsidR="00A40E79" w:rsidRPr="000B1EF2">
        <w:rPr>
          <w:color w:val="000000" w:themeColor="text1"/>
        </w:rPr>
      </w:r>
      <w:r w:rsidR="00A40E79" w:rsidRPr="000B1EF2">
        <w:rPr>
          <w:color w:val="000000" w:themeColor="text1"/>
        </w:rPr>
        <w:fldChar w:fldCharType="separate"/>
      </w:r>
      <w:r w:rsidR="00A33948" w:rsidRPr="000B1EF2">
        <w:rPr>
          <w:color w:val="000000" w:themeColor="text1"/>
        </w:rPr>
        <w:t>1.6</w:t>
      </w:r>
      <w:r w:rsidR="00A40E79" w:rsidRPr="000B1EF2">
        <w:rPr>
          <w:color w:val="000000" w:themeColor="text1"/>
        </w:rPr>
        <w:fldChar w:fldCharType="end"/>
      </w:r>
      <w:r w:rsidR="00A40E79" w:rsidRPr="000B1EF2">
        <w:rPr>
          <w:color w:val="000000" w:themeColor="text1"/>
        </w:rPr>
        <w:t>) pour calculer le</w:t>
      </w:r>
      <w:r w:rsidR="00A9618D" w:rsidRPr="000B1EF2">
        <w:rPr>
          <w:color w:val="000000" w:themeColor="text1"/>
        </w:rPr>
        <w:t xml:space="preserve"> Prix </w:t>
      </w:r>
      <w:r w:rsidRPr="000B1EF2">
        <w:rPr>
          <w:color w:val="000000" w:themeColor="text1"/>
        </w:rPr>
        <w:t>N</w:t>
      </w:r>
      <w:r w:rsidR="00A9618D" w:rsidRPr="000B1EF2">
        <w:rPr>
          <w:color w:val="000000" w:themeColor="text1"/>
        </w:rPr>
        <w:t>et de Cession DMM (</w:t>
      </w:r>
      <w:r w:rsidR="00A40E79" w:rsidRPr="000B1EF2">
        <w:rPr>
          <w:color w:val="000000" w:themeColor="text1"/>
        </w:rPr>
        <w:t>tel que ce terme est défini à l’</w:t>
      </w:r>
      <w:r w:rsidR="00A9618D" w:rsidRPr="000B1EF2">
        <w:rPr>
          <w:color w:val="000000" w:themeColor="text1"/>
        </w:rPr>
        <w:t xml:space="preserve">Article </w:t>
      </w:r>
      <w:r w:rsidR="00A9618D" w:rsidRPr="000B1EF2">
        <w:rPr>
          <w:color w:val="000000" w:themeColor="text1"/>
        </w:rPr>
        <w:fldChar w:fldCharType="begin"/>
      </w:r>
      <w:r w:rsidR="00A9618D" w:rsidRPr="000B1EF2">
        <w:rPr>
          <w:color w:val="000000" w:themeColor="text1"/>
        </w:rPr>
        <w:instrText xml:space="preserve"> REF _Ref33694461 \r \h </w:instrText>
      </w:r>
      <w:r w:rsidR="00A9618D" w:rsidRPr="000B1EF2">
        <w:rPr>
          <w:color w:val="000000" w:themeColor="text1"/>
        </w:rPr>
      </w:r>
      <w:r w:rsidR="00A9618D" w:rsidRPr="000B1EF2">
        <w:rPr>
          <w:color w:val="000000" w:themeColor="text1"/>
        </w:rPr>
        <w:fldChar w:fldCharType="separate"/>
      </w:r>
      <w:r w:rsidR="00A33948" w:rsidRPr="000B1EF2">
        <w:rPr>
          <w:color w:val="000000" w:themeColor="text1"/>
        </w:rPr>
        <w:t>1.6</w:t>
      </w:r>
      <w:r w:rsidR="00A9618D" w:rsidRPr="000B1EF2">
        <w:rPr>
          <w:color w:val="000000" w:themeColor="text1"/>
        </w:rPr>
        <w:fldChar w:fldCharType="end"/>
      </w:r>
      <w:r w:rsidR="00A9618D" w:rsidRPr="000B1EF2">
        <w:rPr>
          <w:color w:val="000000" w:themeColor="text1"/>
        </w:rPr>
        <w:t>)</w:t>
      </w:r>
      <w:r w:rsidR="00A40E79" w:rsidRPr="000B1EF2">
        <w:rPr>
          <w:color w:val="000000" w:themeColor="text1"/>
        </w:rPr>
        <w:t xml:space="preserve"> (voir l’Article </w:t>
      </w:r>
      <w:r w:rsidR="00A40E79" w:rsidRPr="000B1EF2">
        <w:rPr>
          <w:color w:val="000000" w:themeColor="text1"/>
        </w:rPr>
        <w:fldChar w:fldCharType="begin"/>
      </w:r>
      <w:r w:rsidR="00A40E79" w:rsidRPr="000B1EF2">
        <w:rPr>
          <w:color w:val="000000" w:themeColor="text1"/>
        </w:rPr>
        <w:instrText xml:space="preserve"> REF _Ref33694461 \r \h </w:instrText>
      </w:r>
      <w:r w:rsidR="00A40E79" w:rsidRPr="000B1EF2">
        <w:rPr>
          <w:color w:val="000000" w:themeColor="text1"/>
        </w:rPr>
      </w:r>
      <w:r w:rsidR="00A40E79" w:rsidRPr="000B1EF2">
        <w:rPr>
          <w:color w:val="000000" w:themeColor="text1"/>
        </w:rPr>
        <w:fldChar w:fldCharType="separate"/>
      </w:r>
      <w:r w:rsidR="00A33948" w:rsidRPr="000B1EF2">
        <w:rPr>
          <w:color w:val="000000" w:themeColor="text1"/>
        </w:rPr>
        <w:t>1.6</w:t>
      </w:r>
      <w:r w:rsidR="00A40E79" w:rsidRPr="000B1EF2">
        <w:rPr>
          <w:color w:val="000000" w:themeColor="text1"/>
        </w:rPr>
        <w:fldChar w:fldCharType="end"/>
      </w:r>
      <w:r w:rsidR="00A40E79" w:rsidRPr="000B1EF2">
        <w:rPr>
          <w:color w:val="000000" w:themeColor="text1"/>
        </w:rPr>
        <w:t>)</w:t>
      </w:r>
      <w:r w:rsidR="00A9618D" w:rsidRPr="000B1EF2">
        <w:rPr>
          <w:color w:val="000000" w:themeColor="text1"/>
        </w:rPr>
        <w:t xml:space="preserve">. </w:t>
      </w:r>
    </w:p>
    <w:p w14:paraId="2FF241F6" w14:textId="5097766D" w:rsidR="00785021" w:rsidRPr="000B1EF2" w:rsidRDefault="00A9618D" w:rsidP="00A9618D">
      <w:pPr>
        <w:pStyle w:val="Corpsdetexte"/>
        <w:rPr>
          <w:color w:val="000000" w:themeColor="text1"/>
        </w:rPr>
      </w:pPr>
      <w:r w:rsidRPr="000B1EF2">
        <w:rPr>
          <w:color w:val="000000" w:themeColor="text1"/>
        </w:rPr>
        <w:t xml:space="preserve">Les Candidats qui souhaiteraient être assistés par un notaire </w:t>
      </w:r>
      <w:r w:rsidR="00D934DA" w:rsidRPr="000B1EF2">
        <w:rPr>
          <w:color w:val="000000" w:themeColor="text1"/>
        </w:rPr>
        <w:t xml:space="preserve">différent </w:t>
      </w:r>
      <w:r w:rsidRPr="000B1EF2">
        <w:rPr>
          <w:color w:val="000000" w:themeColor="text1"/>
        </w:rPr>
        <w:t xml:space="preserve">devront également en assumer le coût, qui sera acquitté par la SFDM sans venir en diminution </w:t>
      </w:r>
      <w:r w:rsidR="00001CCC" w:rsidRPr="000B1EF2">
        <w:rPr>
          <w:color w:val="000000" w:themeColor="text1"/>
        </w:rPr>
        <w:t>de la Valeur d’Entreprise Ajustée pour calculer le Prix Net de Cession DMM</w:t>
      </w:r>
      <w:r w:rsidRPr="000B1EF2">
        <w:rPr>
          <w:color w:val="000000" w:themeColor="text1"/>
        </w:rPr>
        <w:t>.</w:t>
      </w:r>
    </w:p>
    <w:p w14:paraId="1C3E488A" w14:textId="77777777" w:rsidR="008B3908" w:rsidRPr="000B1EF2" w:rsidRDefault="006259C0" w:rsidP="000F6A2B">
      <w:pPr>
        <w:pStyle w:val="Titre2"/>
        <w:keepNext w:val="0"/>
        <w:rPr>
          <w:color w:val="000000" w:themeColor="text1"/>
        </w:rPr>
      </w:pPr>
      <w:bookmarkStart w:id="12" w:name="_Ref38982568"/>
      <w:bookmarkStart w:id="13" w:name="_Toc50107267"/>
      <w:r w:rsidRPr="000B1EF2">
        <w:rPr>
          <w:color w:val="000000" w:themeColor="text1"/>
        </w:rPr>
        <w:t>Cession du parc de stockage</w:t>
      </w:r>
      <w:r w:rsidR="008B3908" w:rsidRPr="000B1EF2">
        <w:rPr>
          <w:color w:val="000000" w:themeColor="text1"/>
        </w:rPr>
        <w:t xml:space="preserve"> </w:t>
      </w:r>
      <w:r w:rsidR="00F21B2E" w:rsidRPr="000B1EF2">
        <w:rPr>
          <w:color w:val="000000" w:themeColor="text1"/>
        </w:rPr>
        <w:t xml:space="preserve">de La </w:t>
      </w:r>
      <w:r w:rsidR="008B3908" w:rsidRPr="000B1EF2">
        <w:rPr>
          <w:color w:val="000000" w:themeColor="text1"/>
        </w:rPr>
        <w:t>Ferté-Alais C</w:t>
      </w:r>
      <w:bookmarkEnd w:id="12"/>
      <w:bookmarkEnd w:id="13"/>
    </w:p>
    <w:p w14:paraId="1C719081" w14:textId="77777777" w:rsidR="008B3908" w:rsidRPr="000B1EF2" w:rsidRDefault="008B3908" w:rsidP="000F6A2B">
      <w:pPr>
        <w:pStyle w:val="Corpsdetexte"/>
        <w:rPr>
          <w:color w:val="000000" w:themeColor="text1"/>
        </w:rPr>
      </w:pPr>
      <w:r w:rsidRPr="000B1EF2">
        <w:rPr>
          <w:color w:val="000000" w:themeColor="text1"/>
        </w:rPr>
        <w:t xml:space="preserve">Indépendamment de la Convention SFDM, la SFDM assure </w:t>
      </w:r>
      <w:r w:rsidR="00EF3C91" w:rsidRPr="000B1EF2">
        <w:rPr>
          <w:color w:val="000000" w:themeColor="text1"/>
        </w:rPr>
        <w:t xml:space="preserve">actuellement </w:t>
      </w:r>
      <w:r w:rsidRPr="000B1EF2">
        <w:rPr>
          <w:color w:val="000000" w:themeColor="text1"/>
        </w:rPr>
        <w:t>l’exploitation, la maintenance et la télésurveillance des parcs de stockage dits « </w:t>
      </w:r>
      <w:r w:rsidR="00F21B2E" w:rsidRPr="000B1EF2">
        <w:rPr>
          <w:color w:val="000000" w:themeColor="text1"/>
        </w:rPr>
        <w:t xml:space="preserve">La </w:t>
      </w:r>
      <w:r w:rsidRPr="000B1EF2">
        <w:rPr>
          <w:color w:val="000000" w:themeColor="text1"/>
        </w:rPr>
        <w:t xml:space="preserve">Ferté-Alais C » et « Donges C » dans le cadre d’un marché public alloti, conclu avec l’Etat représenté par le Service des Essences des Armées. </w:t>
      </w:r>
    </w:p>
    <w:p w14:paraId="4BC16B72" w14:textId="77777777" w:rsidR="008B3908" w:rsidRPr="000B1EF2" w:rsidRDefault="008B3908" w:rsidP="000F6A2B">
      <w:pPr>
        <w:pStyle w:val="Corpsdetexte"/>
        <w:rPr>
          <w:color w:val="000000" w:themeColor="text1"/>
        </w:rPr>
      </w:pPr>
      <w:r w:rsidRPr="000B1EF2">
        <w:rPr>
          <w:color w:val="000000" w:themeColor="text1"/>
        </w:rPr>
        <w:t>La Cession DMM portera sur le parc de stockage dit « </w:t>
      </w:r>
      <w:r w:rsidR="00F21B2E" w:rsidRPr="000B1EF2">
        <w:rPr>
          <w:color w:val="000000" w:themeColor="text1"/>
        </w:rPr>
        <w:t xml:space="preserve">La </w:t>
      </w:r>
      <w:r w:rsidRPr="000B1EF2">
        <w:rPr>
          <w:color w:val="000000" w:themeColor="text1"/>
        </w:rPr>
        <w:t>Ferté-Alais C » (le « </w:t>
      </w:r>
      <w:r w:rsidRPr="000B1EF2">
        <w:rPr>
          <w:b/>
          <w:color w:val="000000" w:themeColor="text1"/>
        </w:rPr>
        <w:t xml:space="preserve">Parc </w:t>
      </w:r>
      <w:r w:rsidR="00F21B2E" w:rsidRPr="000B1EF2">
        <w:rPr>
          <w:b/>
          <w:color w:val="000000" w:themeColor="text1"/>
        </w:rPr>
        <w:t>LAF C</w:t>
      </w:r>
      <w:r w:rsidRPr="000B1EF2">
        <w:rPr>
          <w:color w:val="000000" w:themeColor="text1"/>
        </w:rPr>
        <w:t> »), dont la propriété sera cédée à la SFDM parallèlement au Système DMM</w:t>
      </w:r>
      <w:r w:rsidRPr="000B1EF2">
        <w:rPr>
          <w:color w:val="000000" w:themeColor="text1"/>
          <w:lang w:eastAsia="en-US"/>
        </w:rPr>
        <w:t xml:space="preserve">. </w:t>
      </w:r>
      <w:r w:rsidRPr="000B1EF2">
        <w:rPr>
          <w:color w:val="000000" w:themeColor="text1"/>
        </w:rPr>
        <w:t xml:space="preserve">Un inventaire des biens composant le Parc </w:t>
      </w:r>
      <w:r w:rsidR="00F21B2E" w:rsidRPr="000B1EF2">
        <w:rPr>
          <w:color w:val="000000" w:themeColor="text1"/>
        </w:rPr>
        <w:t>LAF C</w:t>
      </w:r>
      <w:r w:rsidRPr="000B1EF2">
        <w:rPr>
          <w:color w:val="000000" w:themeColor="text1"/>
        </w:rPr>
        <w:t xml:space="preserve"> sera mis à la disposition des Candidats. Il sera, en tant que de besoin, mis à jour plus tard au cours de l’Appel d’Offres. </w:t>
      </w:r>
    </w:p>
    <w:p w14:paraId="047C4BAD" w14:textId="5222E14B" w:rsidR="00785021" w:rsidRPr="000B1EF2" w:rsidRDefault="008B3908" w:rsidP="000F6A2B">
      <w:pPr>
        <w:pStyle w:val="Corpsdetexte"/>
        <w:rPr>
          <w:color w:val="000000" w:themeColor="text1"/>
        </w:rPr>
      </w:pPr>
      <w:r w:rsidRPr="000B1EF2">
        <w:rPr>
          <w:color w:val="000000" w:themeColor="text1"/>
        </w:rPr>
        <w:t xml:space="preserve">Le Parc </w:t>
      </w:r>
      <w:r w:rsidR="00F21B2E" w:rsidRPr="000B1EF2">
        <w:rPr>
          <w:color w:val="000000" w:themeColor="text1"/>
        </w:rPr>
        <w:t>LAF C</w:t>
      </w:r>
      <w:r w:rsidRPr="000B1EF2">
        <w:rPr>
          <w:color w:val="000000" w:themeColor="text1"/>
        </w:rPr>
        <w:t xml:space="preserve"> fera l’objet d’une promesse de vente par l’Etat et d’acquisition par la SFDM (la « </w:t>
      </w:r>
      <w:r w:rsidRPr="000B1EF2">
        <w:rPr>
          <w:b/>
          <w:color w:val="000000" w:themeColor="text1"/>
        </w:rPr>
        <w:t xml:space="preserve">Promesse </w:t>
      </w:r>
      <w:r w:rsidR="00F21B2E" w:rsidRPr="000B1EF2">
        <w:rPr>
          <w:b/>
          <w:color w:val="000000" w:themeColor="text1"/>
        </w:rPr>
        <w:t>LAF C</w:t>
      </w:r>
      <w:r w:rsidRPr="000B1EF2">
        <w:rPr>
          <w:color w:val="000000" w:themeColor="text1"/>
        </w:rPr>
        <w:t xml:space="preserve"> »), dont le projet </w:t>
      </w:r>
      <w:r w:rsidRPr="000B1EF2">
        <w:rPr>
          <w:color w:val="000000" w:themeColor="text1"/>
          <w:lang w:eastAsia="en-US"/>
        </w:rPr>
        <w:t>sera</w:t>
      </w:r>
      <w:r w:rsidRPr="000B1EF2">
        <w:rPr>
          <w:color w:val="000000" w:themeColor="text1"/>
        </w:rPr>
        <w:t xml:space="preserve"> </w:t>
      </w:r>
      <w:r w:rsidR="00785021" w:rsidRPr="000B1EF2">
        <w:rPr>
          <w:color w:val="000000" w:themeColor="text1"/>
        </w:rPr>
        <w:t>directement intégré dans l’Acte de Vente DMM</w:t>
      </w:r>
      <w:r w:rsidRPr="000B1EF2">
        <w:rPr>
          <w:color w:val="000000" w:themeColor="text1"/>
        </w:rPr>
        <w:t>.</w:t>
      </w:r>
      <w:r w:rsidR="00BA3994" w:rsidRPr="000B1EF2">
        <w:rPr>
          <w:color w:val="000000" w:themeColor="text1"/>
        </w:rPr>
        <w:t xml:space="preserve"> La Promesse LAF C comportera, s’agissant de l’état du Parc LAF C, le même type de garanties que celles prévues pour le Système DMM par l’Acte de Vente DMM (voir Article </w:t>
      </w:r>
      <w:r w:rsidR="00BA3994" w:rsidRPr="000B1EF2">
        <w:rPr>
          <w:color w:val="000000" w:themeColor="text1"/>
        </w:rPr>
        <w:fldChar w:fldCharType="begin"/>
      </w:r>
      <w:r w:rsidR="00BA3994" w:rsidRPr="000B1EF2">
        <w:rPr>
          <w:color w:val="000000" w:themeColor="text1"/>
        </w:rPr>
        <w:instrText xml:space="preserve"> REF _Ref41511029 \r \h </w:instrText>
      </w:r>
      <w:r w:rsidR="00BA3994" w:rsidRPr="000B1EF2">
        <w:rPr>
          <w:color w:val="000000" w:themeColor="text1"/>
        </w:rPr>
      </w:r>
      <w:r w:rsidR="00BA3994" w:rsidRPr="000B1EF2">
        <w:rPr>
          <w:color w:val="000000" w:themeColor="text1"/>
        </w:rPr>
        <w:fldChar w:fldCharType="separate"/>
      </w:r>
      <w:r w:rsidR="00A33948" w:rsidRPr="000B1EF2">
        <w:rPr>
          <w:color w:val="000000" w:themeColor="text1"/>
        </w:rPr>
        <w:t>2.1</w:t>
      </w:r>
      <w:r w:rsidR="00BA3994" w:rsidRPr="000B1EF2">
        <w:rPr>
          <w:color w:val="000000" w:themeColor="text1"/>
        </w:rPr>
        <w:fldChar w:fldCharType="end"/>
      </w:r>
      <w:r w:rsidR="00BA3994" w:rsidRPr="000B1EF2">
        <w:rPr>
          <w:color w:val="000000" w:themeColor="text1"/>
        </w:rPr>
        <w:t>).</w:t>
      </w:r>
      <w:r w:rsidRPr="000B1EF2">
        <w:rPr>
          <w:color w:val="000000" w:themeColor="text1"/>
        </w:rPr>
        <w:t xml:space="preserve"> </w:t>
      </w:r>
    </w:p>
    <w:p w14:paraId="285D3E4B" w14:textId="05F45588" w:rsidR="00F0647A" w:rsidRPr="000B1EF2" w:rsidRDefault="008B3908" w:rsidP="00785021">
      <w:pPr>
        <w:pStyle w:val="Corpsdetexte"/>
        <w:rPr>
          <w:color w:val="000000" w:themeColor="text1"/>
        </w:rPr>
      </w:pPr>
      <w:r w:rsidRPr="000B1EF2">
        <w:rPr>
          <w:color w:val="000000" w:themeColor="text1"/>
        </w:rPr>
        <w:t xml:space="preserve">La Promesse </w:t>
      </w:r>
      <w:r w:rsidR="00F21B2E" w:rsidRPr="000B1EF2">
        <w:rPr>
          <w:color w:val="000000" w:themeColor="text1"/>
        </w:rPr>
        <w:t>LAF C</w:t>
      </w:r>
      <w:r w:rsidRPr="000B1EF2">
        <w:rPr>
          <w:color w:val="000000" w:themeColor="text1"/>
        </w:rPr>
        <w:t xml:space="preserve"> </w:t>
      </w:r>
      <w:r w:rsidR="00785021" w:rsidRPr="000B1EF2">
        <w:rPr>
          <w:color w:val="000000" w:themeColor="text1"/>
        </w:rPr>
        <w:t xml:space="preserve">sera assortie de </w:t>
      </w:r>
      <w:r w:rsidRPr="000B1EF2">
        <w:rPr>
          <w:color w:val="000000" w:themeColor="text1"/>
        </w:rPr>
        <w:t xml:space="preserve">différentes conditions suspensives et fixera par avance le prix d’acquisition du Parc </w:t>
      </w:r>
      <w:r w:rsidR="00F21B2E" w:rsidRPr="000B1EF2">
        <w:rPr>
          <w:color w:val="000000" w:themeColor="text1"/>
        </w:rPr>
        <w:t>LAF C</w:t>
      </w:r>
      <w:r w:rsidRPr="000B1EF2">
        <w:rPr>
          <w:color w:val="000000" w:themeColor="text1"/>
        </w:rPr>
        <w:t xml:space="preserve"> par la SFDM (le « </w:t>
      </w:r>
      <w:r w:rsidRPr="000B1EF2">
        <w:rPr>
          <w:b/>
          <w:color w:val="000000" w:themeColor="text1"/>
        </w:rPr>
        <w:t xml:space="preserve">Prix </w:t>
      </w:r>
      <w:r w:rsidR="00F21B2E" w:rsidRPr="000B1EF2">
        <w:rPr>
          <w:b/>
          <w:color w:val="000000" w:themeColor="text1"/>
        </w:rPr>
        <w:t>LAF C</w:t>
      </w:r>
      <w:r w:rsidRPr="000B1EF2">
        <w:rPr>
          <w:color w:val="000000" w:themeColor="text1"/>
        </w:rPr>
        <w:t> »)</w:t>
      </w:r>
      <w:r w:rsidR="005E4AF5" w:rsidRPr="000B1EF2">
        <w:rPr>
          <w:color w:val="000000" w:themeColor="text1"/>
        </w:rPr>
        <w:t xml:space="preserve"> sur la base de l’estimation </w:t>
      </w:r>
      <w:r w:rsidR="00F0647A" w:rsidRPr="000B1EF2">
        <w:rPr>
          <w:iCs/>
          <w:color w:val="000000" w:themeColor="text1"/>
        </w:rPr>
        <w:t>de la Direction nationale des interventions domaniales</w:t>
      </w:r>
      <w:r w:rsidR="00F0647A" w:rsidRPr="000B1EF2">
        <w:rPr>
          <w:color w:val="000000" w:themeColor="text1"/>
        </w:rPr>
        <w:t xml:space="preserve"> (</w:t>
      </w:r>
      <w:r w:rsidR="00F0647A" w:rsidRPr="000B1EF2">
        <w:rPr>
          <w:iCs/>
          <w:color w:val="000000" w:themeColor="text1"/>
        </w:rPr>
        <w:t>il est précisé que cet affichage du prix de l’immobilier se fait de manière exceptionnelle, eu égard au caractère atypique de la Transaction, l'Etat ne communiquant pas en principe le montant de ses estimations immobilières lors de ses procédures de mise en concurrence)</w:t>
      </w:r>
      <w:r w:rsidR="00F0647A" w:rsidRPr="000B1EF2">
        <w:rPr>
          <w:color w:val="000000" w:themeColor="text1"/>
        </w:rPr>
        <w:t xml:space="preserve">. </w:t>
      </w:r>
      <w:r w:rsidR="005E4AF5" w:rsidRPr="000B1EF2">
        <w:rPr>
          <w:color w:val="000000" w:themeColor="text1"/>
        </w:rPr>
        <w:t xml:space="preserve">Ce prix </w:t>
      </w:r>
      <w:r w:rsidRPr="000B1EF2">
        <w:rPr>
          <w:color w:val="000000" w:themeColor="text1"/>
        </w:rPr>
        <w:t xml:space="preserve">ne pourra pas être modifié par les Candidats. </w:t>
      </w:r>
    </w:p>
    <w:p w14:paraId="02E79E4E" w14:textId="23133DA8" w:rsidR="008B3908" w:rsidRPr="000B1EF2" w:rsidRDefault="008B3908" w:rsidP="000F6A2B">
      <w:pPr>
        <w:pStyle w:val="Corpsdetexte"/>
        <w:rPr>
          <w:color w:val="000000" w:themeColor="text1"/>
        </w:rPr>
      </w:pPr>
      <w:r w:rsidRPr="000B1EF2">
        <w:rPr>
          <w:color w:val="000000" w:themeColor="text1"/>
        </w:rPr>
        <w:t xml:space="preserve">Une fois que les conditions suspensives prévues </w:t>
      </w:r>
      <w:r w:rsidR="00713FAE" w:rsidRPr="000B1EF2">
        <w:rPr>
          <w:color w:val="000000" w:themeColor="text1"/>
        </w:rPr>
        <w:t xml:space="preserve">dans la Promesse LAF C </w:t>
      </w:r>
      <w:r w:rsidRPr="000B1EF2">
        <w:rPr>
          <w:color w:val="000000" w:themeColor="text1"/>
        </w:rPr>
        <w:t>seront levées, la vente sera régularisée par acte authentique établi par Maître Michèle Raunet (la « </w:t>
      </w:r>
      <w:r w:rsidRPr="000B1EF2">
        <w:rPr>
          <w:b/>
          <w:color w:val="000000" w:themeColor="text1"/>
        </w:rPr>
        <w:t xml:space="preserve">Vente </w:t>
      </w:r>
      <w:r w:rsidR="00F21B2E" w:rsidRPr="000B1EF2">
        <w:rPr>
          <w:b/>
          <w:color w:val="000000" w:themeColor="text1"/>
        </w:rPr>
        <w:t>LAF C</w:t>
      </w:r>
      <w:r w:rsidRPr="000B1EF2">
        <w:rPr>
          <w:color w:val="000000" w:themeColor="text1"/>
        </w:rPr>
        <w:t xml:space="preserve"> »). La SFDM paiera alors </w:t>
      </w:r>
      <w:r w:rsidR="00713FAE" w:rsidRPr="000B1EF2">
        <w:rPr>
          <w:color w:val="000000" w:themeColor="text1"/>
        </w:rPr>
        <w:t xml:space="preserve">le </w:t>
      </w:r>
      <w:r w:rsidRPr="000B1EF2">
        <w:rPr>
          <w:color w:val="000000" w:themeColor="text1"/>
        </w:rPr>
        <w:t xml:space="preserve">Prix </w:t>
      </w:r>
      <w:r w:rsidR="00F21B2E" w:rsidRPr="000B1EF2">
        <w:rPr>
          <w:color w:val="000000" w:themeColor="text1"/>
        </w:rPr>
        <w:t>LAF C</w:t>
      </w:r>
      <w:r w:rsidRPr="000B1EF2">
        <w:rPr>
          <w:color w:val="000000" w:themeColor="text1"/>
        </w:rPr>
        <w:t xml:space="preserve"> et s’acquittera des </w:t>
      </w:r>
      <w:r w:rsidR="00713FAE" w:rsidRPr="000B1EF2">
        <w:rPr>
          <w:color w:val="000000" w:themeColor="text1"/>
        </w:rPr>
        <w:t xml:space="preserve">frais et taxes correspondants </w:t>
      </w:r>
      <w:r w:rsidRPr="000B1EF2">
        <w:rPr>
          <w:color w:val="000000" w:themeColor="text1"/>
        </w:rPr>
        <w:t>(les « </w:t>
      </w:r>
      <w:r w:rsidRPr="000B1EF2">
        <w:rPr>
          <w:b/>
          <w:color w:val="000000" w:themeColor="text1"/>
        </w:rPr>
        <w:t xml:space="preserve">Frais de Transaction </w:t>
      </w:r>
      <w:r w:rsidR="00F21B2E" w:rsidRPr="000B1EF2">
        <w:rPr>
          <w:b/>
          <w:color w:val="000000" w:themeColor="text1"/>
        </w:rPr>
        <w:t>LAF C</w:t>
      </w:r>
      <w:r w:rsidRPr="000B1EF2">
        <w:rPr>
          <w:color w:val="000000" w:themeColor="text1"/>
        </w:rPr>
        <w:t> »</w:t>
      </w:r>
      <w:r w:rsidR="00713FAE" w:rsidRPr="000B1EF2">
        <w:rPr>
          <w:color w:val="000000" w:themeColor="text1"/>
        </w:rPr>
        <w:t xml:space="preserve">, qui sont semblables à ceux mentionnés à l’Article </w:t>
      </w:r>
      <w:r w:rsidR="00713FAE" w:rsidRPr="000B1EF2">
        <w:rPr>
          <w:color w:val="000000" w:themeColor="text1"/>
        </w:rPr>
        <w:fldChar w:fldCharType="begin"/>
      </w:r>
      <w:r w:rsidR="00713FAE" w:rsidRPr="000B1EF2">
        <w:rPr>
          <w:color w:val="000000" w:themeColor="text1"/>
        </w:rPr>
        <w:instrText xml:space="preserve"> REF _Ref31112442 \r \h </w:instrText>
      </w:r>
      <w:r w:rsidR="00713FAE" w:rsidRPr="000B1EF2">
        <w:rPr>
          <w:color w:val="000000" w:themeColor="text1"/>
        </w:rPr>
      </w:r>
      <w:r w:rsidR="00713FAE" w:rsidRPr="000B1EF2">
        <w:rPr>
          <w:color w:val="000000" w:themeColor="text1"/>
        </w:rPr>
        <w:fldChar w:fldCharType="separate"/>
      </w:r>
      <w:r w:rsidR="00A33948" w:rsidRPr="000B1EF2">
        <w:rPr>
          <w:color w:val="000000" w:themeColor="text1"/>
        </w:rPr>
        <w:t>1.4</w:t>
      </w:r>
      <w:r w:rsidR="00713FAE" w:rsidRPr="000B1EF2">
        <w:rPr>
          <w:color w:val="000000" w:themeColor="text1"/>
        </w:rPr>
        <w:fldChar w:fldCharType="end"/>
      </w:r>
      <w:r w:rsidRPr="000B1EF2">
        <w:rPr>
          <w:color w:val="000000" w:themeColor="text1"/>
        </w:rPr>
        <w:t xml:space="preserve">). </w:t>
      </w:r>
    </w:p>
    <w:p w14:paraId="55E629E1" w14:textId="3C68E35D" w:rsidR="00BA3994" w:rsidRPr="000B1EF2" w:rsidRDefault="00BA3994" w:rsidP="00BA3994">
      <w:pPr>
        <w:pStyle w:val="Corpsdetexte"/>
        <w:rPr>
          <w:color w:val="000000" w:themeColor="text1"/>
        </w:rPr>
      </w:pPr>
      <w:r w:rsidRPr="000B1EF2">
        <w:rPr>
          <w:color w:val="000000" w:themeColor="text1"/>
        </w:rPr>
        <w:t xml:space="preserve">La Promesse LAF C contiendra une clause pénale par laquelle la SFDM devra s’acquitter d’un montant égal à 10% du Prix LAF C s’il ne conclut par la Vente LAF C alors que les conditions suspensives sont remplies. </w:t>
      </w:r>
      <w:r w:rsidR="00A127B3" w:rsidRPr="000B1EF2">
        <w:rPr>
          <w:color w:val="000000" w:themeColor="text1"/>
        </w:rPr>
        <w:t>Le paiement de ce montant sera couvert par une garantie autonome à première demande que l’Acquéreur devra constituer ou faire constituer et dont le modèle sera remis aux Candidats (la « </w:t>
      </w:r>
      <w:r w:rsidR="00A127B3" w:rsidRPr="000B1EF2">
        <w:rPr>
          <w:b/>
          <w:color w:val="000000" w:themeColor="text1"/>
        </w:rPr>
        <w:t>GAPD LAF C</w:t>
      </w:r>
      <w:r w:rsidR="00A127B3" w:rsidRPr="000B1EF2">
        <w:rPr>
          <w:color w:val="000000" w:themeColor="text1"/>
        </w:rPr>
        <w:t xml:space="preserve"> »). </w:t>
      </w:r>
    </w:p>
    <w:p w14:paraId="7AB1AA86" w14:textId="691C5B85" w:rsidR="00BA3994" w:rsidRPr="000B1EF2" w:rsidRDefault="00A127B3" w:rsidP="000F6A2B">
      <w:pPr>
        <w:pStyle w:val="Corpsdetexte"/>
        <w:rPr>
          <w:color w:val="000000" w:themeColor="text1"/>
        </w:rPr>
      </w:pPr>
      <w:r w:rsidRPr="000B1EF2">
        <w:rPr>
          <w:color w:val="000000" w:themeColor="text1"/>
        </w:rPr>
        <w:t xml:space="preserve">La GAPD LAF C sera émise par un établissement de crédit ou une société de financement mentionné à l’article L. 511.1 du code monétaire et financier ou une compagnie d’assurance </w:t>
      </w:r>
      <w:r w:rsidRPr="000B1EF2">
        <w:rPr>
          <w:color w:val="000000" w:themeColor="text1"/>
        </w:rPr>
        <w:lastRenderedPageBreak/>
        <w:t>noté au minimum A3 par Moody’s ou A- par Standard &amp; Poors ou Fitch ou présentant une notation d’un niveau équivalent</w:t>
      </w:r>
      <w:r w:rsidR="003D7B06" w:rsidRPr="000B1EF2">
        <w:rPr>
          <w:color w:val="000000" w:themeColor="text1"/>
        </w:rPr>
        <w:t xml:space="preserve"> (un « </w:t>
      </w:r>
      <w:r w:rsidR="003D7B06" w:rsidRPr="000B1EF2">
        <w:rPr>
          <w:b/>
          <w:color w:val="000000" w:themeColor="text1"/>
        </w:rPr>
        <w:t>Etablissement Eligible</w:t>
      </w:r>
      <w:r w:rsidR="003D7B06" w:rsidRPr="000B1EF2">
        <w:rPr>
          <w:color w:val="000000" w:themeColor="text1"/>
        </w:rPr>
        <w:t> »)</w:t>
      </w:r>
      <w:r w:rsidRPr="000B1EF2">
        <w:rPr>
          <w:color w:val="000000" w:themeColor="text1"/>
        </w:rPr>
        <w:t xml:space="preserve">. </w:t>
      </w:r>
      <w:r w:rsidR="003D7B06" w:rsidRPr="000B1EF2">
        <w:rPr>
          <w:color w:val="000000" w:themeColor="text1"/>
        </w:rPr>
        <w:t>Cette exigence de notation peut être revue en fonction de l’évolution de la notation des établissements financiers.</w:t>
      </w:r>
    </w:p>
    <w:p w14:paraId="0AB0D102" w14:textId="77777777" w:rsidR="00870621" w:rsidRPr="000B1EF2" w:rsidRDefault="002B3DE9" w:rsidP="000F6A2B">
      <w:pPr>
        <w:pStyle w:val="Titre2"/>
        <w:keepNext w:val="0"/>
        <w:rPr>
          <w:color w:val="000000" w:themeColor="text1"/>
        </w:rPr>
      </w:pPr>
      <w:bookmarkStart w:id="14" w:name="_Ref33694461"/>
      <w:bookmarkStart w:id="15" w:name="_Toc50107268"/>
      <w:r w:rsidRPr="000B1EF2">
        <w:rPr>
          <w:color w:val="000000" w:themeColor="text1"/>
        </w:rPr>
        <w:t xml:space="preserve">Calcul </w:t>
      </w:r>
      <w:r w:rsidR="00435F56" w:rsidRPr="000B1EF2">
        <w:rPr>
          <w:color w:val="000000" w:themeColor="text1"/>
        </w:rPr>
        <w:t xml:space="preserve">du </w:t>
      </w:r>
      <w:r w:rsidR="00814B47" w:rsidRPr="000B1EF2">
        <w:rPr>
          <w:color w:val="000000" w:themeColor="text1"/>
        </w:rPr>
        <w:t>Prix</w:t>
      </w:r>
      <w:r w:rsidR="00435F56" w:rsidRPr="000B1EF2">
        <w:rPr>
          <w:color w:val="000000" w:themeColor="text1"/>
        </w:rPr>
        <w:t xml:space="preserve"> de Cession SFDM et du Prix Net de Cession DMM</w:t>
      </w:r>
      <w:bookmarkEnd w:id="14"/>
      <w:bookmarkEnd w:id="15"/>
    </w:p>
    <w:p w14:paraId="3C4EF5D2" w14:textId="2DBE775F" w:rsidR="00991254" w:rsidRPr="000B1EF2" w:rsidRDefault="002B3DE9" w:rsidP="000F6A2B">
      <w:pPr>
        <w:pStyle w:val="Corpsdetexte"/>
        <w:rPr>
          <w:color w:val="000000" w:themeColor="text1"/>
        </w:rPr>
      </w:pPr>
      <w:r w:rsidRPr="000B1EF2">
        <w:rPr>
          <w:color w:val="000000" w:themeColor="text1"/>
        </w:rPr>
        <w:t>Dans le cadre de leurs Offres, les Candidats devront fixer la valeur d’entreprise qu’ils confèrent à l’ensemble constitué par la SFDM</w:t>
      </w:r>
      <w:r w:rsidR="00EF3C91" w:rsidRPr="000B1EF2">
        <w:rPr>
          <w:color w:val="000000" w:themeColor="text1"/>
        </w:rPr>
        <w:t xml:space="preserve">, </w:t>
      </w:r>
      <w:r w:rsidRPr="000B1EF2">
        <w:rPr>
          <w:color w:val="000000" w:themeColor="text1"/>
        </w:rPr>
        <w:t xml:space="preserve">le Système DMM </w:t>
      </w:r>
      <w:r w:rsidR="00EF3C91" w:rsidRPr="000B1EF2">
        <w:rPr>
          <w:color w:val="000000" w:themeColor="text1"/>
        </w:rPr>
        <w:t xml:space="preserve">et le Parc </w:t>
      </w:r>
      <w:r w:rsidR="00F21B2E" w:rsidRPr="000B1EF2">
        <w:rPr>
          <w:color w:val="000000" w:themeColor="text1"/>
        </w:rPr>
        <w:t>LAF C</w:t>
      </w:r>
      <w:r w:rsidR="00EF3C91" w:rsidRPr="000B1EF2">
        <w:rPr>
          <w:color w:val="000000" w:themeColor="text1"/>
        </w:rPr>
        <w:t xml:space="preserve"> </w:t>
      </w:r>
      <w:r w:rsidRPr="000B1EF2">
        <w:rPr>
          <w:color w:val="000000" w:themeColor="text1"/>
        </w:rPr>
        <w:t xml:space="preserve">dont </w:t>
      </w:r>
      <w:r w:rsidR="00EF3C91" w:rsidRPr="000B1EF2">
        <w:rPr>
          <w:color w:val="000000" w:themeColor="text1"/>
        </w:rPr>
        <w:t xml:space="preserve">la SFDM </w:t>
      </w:r>
      <w:r w:rsidR="0067127F" w:rsidRPr="000B1EF2">
        <w:rPr>
          <w:color w:val="000000" w:themeColor="text1"/>
        </w:rPr>
        <w:t xml:space="preserve">deviendra </w:t>
      </w:r>
      <w:r w:rsidRPr="000B1EF2">
        <w:rPr>
          <w:color w:val="000000" w:themeColor="text1"/>
        </w:rPr>
        <w:t>propriétaire</w:t>
      </w:r>
      <w:r w:rsidR="0067127F" w:rsidRPr="000B1EF2">
        <w:rPr>
          <w:color w:val="000000" w:themeColor="text1"/>
        </w:rPr>
        <w:t xml:space="preserve"> à la Date de Réalisation</w:t>
      </w:r>
      <w:r w:rsidR="00991254" w:rsidRPr="000B1EF2">
        <w:rPr>
          <w:color w:val="000000" w:themeColor="text1"/>
        </w:rPr>
        <w:t>, en supposant la SFDM libre de dette et de trésorerie (« debt-free / cash-free »)</w:t>
      </w:r>
      <w:r w:rsidRPr="000B1EF2">
        <w:rPr>
          <w:color w:val="000000" w:themeColor="text1"/>
        </w:rPr>
        <w:t xml:space="preserve"> (la « </w:t>
      </w:r>
      <w:r w:rsidRPr="000B1EF2">
        <w:rPr>
          <w:b/>
          <w:color w:val="000000" w:themeColor="text1"/>
        </w:rPr>
        <w:t>Valeur d’Entreprise</w:t>
      </w:r>
      <w:r w:rsidR="000D59F4" w:rsidRPr="000B1EF2">
        <w:rPr>
          <w:b/>
          <w:color w:val="000000" w:themeColor="text1"/>
        </w:rPr>
        <w:t xml:space="preserve"> </w:t>
      </w:r>
      <w:r w:rsidR="00385BC3" w:rsidRPr="000B1EF2">
        <w:rPr>
          <w:b/>
          <w:color w:val="000000" w:themeColor="text1"/>
        </w:rPr>
        <w:t>Proposée</w:t>
      </w:r>
      <w:r w:rsidRPr="000B1EF2">
        <w:rPr>
          <w:color w:val="000000" w:themeColor="text1"/>
        </w:rPr>
        <w:t xml:space="preserve"> »). </w:t>
      </w:r>
    </w:p>
    <w:p w14:paraId="3C395DAF" w14:textId="77777777" w:rsidR="00C44F1E" w:rsidRPr="000B1EF2" w:rsidRDefault="002B3DE9" w:rsidP="000F6A2B">
      <w:pPr>
        <w:pStyle w:val="Corpsdetexte"/>
        <w:rPr>
          <w:color w:val="000000" w:themeColor="text1"/>
        </w:rPr>
      </w:pPr>
      <w:r w:rsidRPr="000B1EF2">
        <w:rPr>
          <w:color w:val="000000" w:themeColor="text1"/>
        </w:rPr>
        <w:t xml:space="preserve">La Valeur d’Entreprise </w:t>
      </w:r>
      <w:r w:rsidR="0039147A" w:rsidRPr="000B1EF2">
        <w:rPr>
          <w:color w:val="000000" w:themeColor="text1"/>
        </w:rPr>
        <w:t xml:space="preserve">Proposée </w:t>
      </w:r>
      <w:r w:rsidRPr="000B1EF2">
        <w:rPr>
          <w:color w:val="000000" w:themeColor="text1"/>
        </w:rPr>
        <w:t xml:space="preserve">servira de </w:t>
      </w:r>
      <w:r w:rsidR="00435F56" w:rsidRPr="000B1EF2">
        <w:rPr>
          <w:color w:val="000000" w:themeColor="text1"/>
        </w:rPr>
        <w:t>base au</w:t>
      </w:r>
      <w:r w:rsidRPr="000B1EF2">
        <w:rPr>
          <w:color w:val="000000" w:themeColor="text1"/>
        </w:rPr>
        <w:t xml:space="preserve"> </w:t>
      </w:r>
      <w:r w:rsidR="00435F56" w:rsidRPr="000B1EF2">
        <w:rPr>
          <w:color w:val="000000" w:themeColor="text1"/>
        </w:rPr>
        <w:t xml:space="preserve">calcul du </w:t>
      </w:r>
      <w:r w:rsidRPr="000B1EF2">
        <w:rPr>
          <w:color w:val="000000" w:themeColor="text1"/>
        </w:rPr>
        <w:t xml:space="preserve">prix devant être payé par la SFDM en </w:t>
      </w:r>
      <w:r w:rsidR="00435F56" w:rsidRPr="000B1EF2">
        <w:rPr>
          <w:color w:val="000000" w:themeColor="text1"/>
        </w:rPr>
        <w:t xml:space="preserve">contrepartie du transfert de propriété du Système DMM prévu par </w:t>
      </w:r>
      <w:r w:rsidRPr="000B1EF2">
        <w:rPr>
          <w:color w:val="000000" w:themeColor="text1"/>
        </w:rPr>
        <w:t xml:space="preserve">l’Acte de Vente DMM </w:t>
      </w:r>
      <w:r w:rsidR="00C44F1E" w:rsidRPr="000B1EF2">
        <w:rPr>
          <w:color w:val="000000" w:themeColor="text1"/>
        </w:rPr>
        <w:t>(le « </w:t>
      </w:r>
      <w:r w:rsidR="00C44F1E" w:rsidRPr="000B1EF2">
        <w:rPr>
          <w:b/>
          <w:color w:val="000000" w:themeColor="text1"/>
        </w:rPr>
        <w:t>Prix Net de Cession DMM</w:t>
      </w:r>
      <w:r w:rsidR="00C44F1E" w:rsidRPr="000B1EF2">
        <w:rPr>
          <w:color w:val="000000" w:themeColor="text1"/>
        </w:rPr>
        <w:t xml:space="preserve"> »). </w:t>
      </w:r>
      <w:r w:rsidR="0084228B" w:rsidRPr="000B1EF2">
        <w:rPr>
          <w:color w:val="000000" w:themeColor="text1"/>
        </w:rPr>
        <w:t xml:space="preserve">Elle ne variera pas en fonction de la date à laquelle tombera la Date de Réalisation. </w:t>
      </w:r>
    </w:p>
    <w:p w14:paraId="7FCBDC69" w14:textId="0A6A9E87" w:rsidR="00991254" w:rsidRPr="000B1EF2" w:rsidRDefault="002B3DE9" w:rsidP="000F6A2B">
      <w:pPr>
        <w:pStyle w:val="Corpsdetexte"/>
        <w:rPr>
          <w:color w:val="000000" w:themeColor="text1"/>
        </w:rPr>
      </w:pPr>
      <w:r w:rsidRPr="000B1EF2">
        <w:rPr>
          <w:color w:val="000000" w:themeColor="text1"/>
        </w:rPr>
        <w:t xml:space="preserve">Le </w:t>
      </w:r>
      <w:r w:rsidR="00D41EBB" w:rsidRPr="000B1EF2">
        <w:rPr>
          <w:color w:val="000000" w:themeColor="text1"/>
        </w:rPr>
        <w:t xml:space="preserve">calcul du </w:t>
      </w:r>
      <w:r w:rsidRPr="000B1EF2">
        <w:rPr>
          <w:color w:val="000000" w:themeColor="text1"/>
        </w:rPr>
        <w:t xml:space="preserve">passage de la Valeur d’Entreprise </w:t>
      </w:r>
      <w:r w:rsidR="0039147A" w:rsidRPr="000B1EF2">
        <w:rPr>
          <w:color w:val="000000" w:themeColor="text1"/>
        </w:rPr>
        <w:t xml:space="preserve">Proposée </w:t>
      </w:r>
      <w:r w:rsidRPr="000B1EF2">
        <w:rPr>
          <w:color w:val="000000" w:themeColor="text1"/>
        </w:rPr>
        <w:t xml:space="preserve">au Prix Net de Cession DMM sera réalisé au moyen d’un fichier </w:t>
      </w:r>
      <w:r w:rsidR="00435F56" w:rsidRPr="000B1EF2">
        <w:rPr>
          <w:color w:val="000000" w:themeColor="text1"/>
        </w:rPr>
        <w:t xml:space="preserve">fourni par l’Etat, </w:t>
      </w:r>
      <w:r w:rsidR="005E78AB" w:rsidRPr="000B1EF2">
        <w:rPr>
          <w:color w:val="000000" w:themeColor="text1"/>
        </w:rPr>
        <w:t xml:space="preserve">dans lequel </w:t>
      </w:r>
      <w:r w:rsidRPr="000B1EF2">
        <w:rPr>
          <w:color w:val="000000" w:themeColor="text1"/>
        </w:rPr>
        <w:t xml:space="preserve">les Candidats </w:t>
      </w:r>
      <w:r w:rsidR="005E78AB" w:rsidRPr="000B1EF2">
        <w:rPr>
          <w:color w:val="000000" w:themeColor="text1"/>
        </w:rPr>
        <w:t>renseigneront uniquement la Valeur d’Entreprise</w:t>
      </w:r>
      <w:r w:rsidRPr="000B1EF2">
        <w:rPr>
          <w:color w:val="000000" w:themeColor="text1"/>
        </w:rPr>
        <w:t xml:space="preserve"> </w:t>
      </w:r>
      <w:r w:rsidR="0039147A" w:rsidRPr="000B1EF2">
        <w:rPr>
          <w:color w:val="000000" w:themeColor="text1"/>
        </w:rPr>
        <w:t xml:space="preserve">Proposée </w:t>
      </w:r>
      <w:r w:rsidRPr="000B1EF2">
        <w:rPr>
          <w:color w:val="000000" w:themeColor="text1"/>
        </w:rPr>
        <w:t>(la « </w:t>
      </w:r>
      <w:r w:rsidRPr="000B1EF2">
        <w:rPr>
          <w:b/>
          <w:color w:val="000000" w:themeColor="text1"/>
        </w:rPr>
        <w:t>Feuille de Calcul</w:t>
      </w:r>
      <w:r w:rsidRPr="000B1EF2">
        <w:rPr>
          <w:color w:val="000000" w:themeColor="text1"/>
        </w:rPr>
        <w:t xml:space="preserve"> »). </w:t>
      </w:r>
    </w:p>
    <w:p w14:paraId="4AD3A02E" w14:textId="773E28C4" w:rsidR="005E78AB" w:rsidRPr="000B1EF2" w:rsidRDefault="005E78AB" w:rsidP="000F6A2B">
      <w:pPr>
        <w:pStyle w:val="Corpsdetexte"/>
        <w:rPr>
          <w:color w:val="000000" w:themeColor="text1"/>
        </w:rPr>
      </w:pPr>
      <w:r w:rsidRPr="000B1EF2">
        <w:rPr>
          <w:color w:val="000000" w:themeColor="text1"/>
        </w:rPr>
        <w:t>Pour les besoins de la comparaison des Offres, l</w:t>
      </w:r>
      <w:r w:rsidR="002B3DE9" w:rsidRPr="000B1EF2">
        <w:rPr>
          <w:color w:val="000000" w:themeColor="text1"/>
        </w:rPr>
        <w:t xml:space="preserve">a Feuille de Calcul contiendra différentes hypothèses </w:t>
      </w:r>
      <w:r w:rsidR="00D41EBB" w:rsidRPr="000B1EF2">
        <w:rPr>
          <w:color w:val="000000" w:themeColor="text1"/>
        </w:rPr>
        <w:t xml:space="preserve">qui s’imposeront aux Candidats et sur la base desquelles, à partir de la Valeur d’Entreprise Proposée par les Candidats, il sera procédé au calcul d’un </w:t>
      </w:r>
      <w:r w:rsidRPr="000B1EF2">
        <w:rPr>
          <w:color w:val="000000" w:themeColor="text1"/>
        </w:rPr>
        <w:t xml:space="preserve">ajustement </w:t>
      </w:r>
      <w:r w:rsidR="00F12C3B" w:rsidRPr="000B1EF2">
        <w:rPr>
          <w:color w:val="000000" w:themeColor="text1"/>
        </w:rPr>
        <w:t xml:space="preserve">théorique </w:t>
      </w:r>
      <w:r w:rsidRPr="000B1EF2">
        <w:rPr>
          <w:color w:val="000000" w:themeColor="text1"/>
        </w:rPr>
        <w:t xml:space="preserve">de </w:t>
      </w:r>
      <w:r w:rsidR="002B3DE9" w:rsidRPr="000B1EF2">
        <w:rPr>
          <w:color w:val="000000" w:themeColor="text1"/>
        </w:rPr>
        <w:t>la Valeur d’Entreprise</w:t>
      </w:r>
      <w:r w:rsidR="000D59F4" w:rsidRPr="000B1EF2">
        <w:rPr>
          <w:color w:val="000000" w:themeColor="text1"/>
        </w:rPr>
        <w:t xml:space="preserve"> </w:t>
      </w:r>
      <w:r w:rsidR="00385BC3" w:rsidRPr="000B1EF2">
        <w:rPr>
          <w:color w:val="000000" w:themeColor="text1"/>
        </w:rPr>
        <w:t xml:space="preserve">Proposée </w:t>
      </w:r>
      <w:r w:rsidR="000D59F4" w:rsidRPr="000B1EF2">
        <w:rPr>
          <w:color w:val="000000" w:themeColor="text1"/>
        </w:rPr>
        <w:t>(la « </w:t>
      </w:r>
      <w:r w:rsidR="000D59F4" w:rsidRPr="000B1EF2">
        <w:rPr>
          <w:b/>
          <w:color w:val="000000" w:themeColor="text1"/>
        </w:rPr>
        <w:t>Valeur d’Entreprise Ajustée</w:t>
      </w:r>
      <w:r w:rsidR="000D59F4" w:rsidRPr="000B1EF2">
        <w:rPr>
          <w:color w:val="000000" w:themeColor="text1"/>
        </w:rPr>
        <w:t> »)</w:t>
      </w:r>
      <w:r w:rsidRPr="000B1EF2">
        <w:rPr>
          <w:color w:val="000000" w:themeColor="text1"/>
        </w:rPr>
        <w:t xml:space="preserve">, puis au calcul </w:t>
      </w:r>
      <w:r w:rsidR="00834494" w:rsidRPr="000B1EF2">
        <w:rPr>
          <w:color w:val="000000" w:themeColor="text1"/>
        </w:rPr>
        <w:t xml:space="preserve">théorique </w:t>
      </w:r>
      <w:r w:rsidRPr="000B1EF2">
        <w:rPr>
          <w:color w:val="000000" w:themeColor="text1"/>
        </w:rPr>
        <w:t>du Prix de Cession SFDM et des Frais de Transaction</w:t>
      </w:r>
      <w:r w:rsidR="00D26F21" w:rsidRPr="000B1EF2">
        <w:rPr>
          <w:color w:val="000000" w:themeColor="text1"/>
        </w:rPr>
        <w:t xml:space="preserve"> DMM</w:t>
      </w:r>
      <w:r w:rsidRPr="000B1EF2">
        <w:rPr>
          <w:color w:val="000000" w:themeColor="text1"/>
        </w:rPr>
        <w:t xml:space="preserve">, pour en déduire le </w:t>
      </w:r>
      <w:r w:rsidR="00435F56" w:rsidRPr="000B1EF2">
        <w:rPr>
          <w:color w:val="000000" w:themeColor="text1"/>
        </w:rPr>
        <w:t xml:space="preserve">montant théorique du </w:t>
      </w:r>
      <w:r w:rsidRPr="000B1EF2">
        <w:rPr>
          <w:color w:val="000000" w:themeColor="text1"/>
        </w:rPr>
        <w:t>Prix Net de Cession DMM.</w:t>
      </w:r>
    </w:p>
    <w:p w14:paraId="33B4DE40" w14:textId="77777777" w:rsidR="0035797C" w:rsidRPr="000B1EF2" w:rsidRDefault="0035797C" w:rsidP="000F6A2B">
      <w:pPr>
        <w:pStyle w:val="Corpsdetexte"/>
        <w:rPr>
          <w:color w:val="000000" w:themeColor="text1"/>
        </w:rPr>
      </w:pPr>
      <w:r w:rsidRPr="000B1EF2">
        <w:rPr>
          <w:color w:val="000000" w:themeColor="text1"/>
        </w:rPr>
        <w:t xml:space="preserve">Il est à cet égard précisé que : </w:t>
      </w:r>
    </w:p>
    <w:p w14:paraId="3CBF196A" w14:textId="5C0F4650" w:rsidR="0035797C" w:rsidRPr="000B1EF2" w:rsidRDefault="0035797C" w:rsidP="000F6A2B">
      <w:pPr>
        <w:pStyle w:val="Liste4-15cm"/>
        <w:numPr>
          <w:ilvl w:val="0"/>
          <w:numId w:val="52"/>
        </w:numPr>
        <w:rPr>
          <w:color w:val="000000" w:themeColor="text1"/>
        </w:rPr>
      </w:pPr>
      <w:r w:rsidRPr="000B1EF2">
        <w:rPr>
          <w:color w:val="000000" w:themeColor="text1"/>
        </w:rPr>
        <w:t>l</w:t>
      </w:r>
      <w:r w:rsidR="00834494" w:rsidRPr="000B1EF2">
        <w:rPr>
          <w:color w:val="000000" w:themeColor="text1"/>
        </w:rPr>
        <w:t xml:space="preserve">e Prix de Cession SFDM sera déterminé selon les modalités figurant à l’Annexe </w:t>
      </w:r>
      <w:r w:rsidR="00834494" w:rsidRPr="000B1EF2">
        <w:rPr>
          <w:color w:val="000000" w:themeColor="text1"/>
        </w:rPr>
        <w:fldChar w:fldCharType="begin"/>
      </w:r>
      <w:r w:rsidR="00834494" w:rsidRPr="000B1EF2">
        <w:rPr>
          <w:color w:val="000000" w:themeColor="text1"/>
        </w:rPr>
        <w:instrText xml:space="preserve"> REF _Ref31121655 \r \h </w:instrText>
      </w:r>
      <w:r w:rsidR="00834494" w:rsidRPr="000B1EF2">
        <w:rPr>
          <w:color w:val="000000" w:themeColor="text1"/>
        </w:rPr>
      </w:r>
      <w:r w:rsidR="00834494" w:rsidRPr="000B1EF2">
        <w:rPr>
          <w:color w:val="000000" w:themeColor="text1"/>
        </w:rPr>
        <w:fldChar w:fldCharType="separate"/>
      </w:r>
      <w:r w:rsidR="00A33948" w:rsidRPr="000B1EF2">
        <w:rPr>
          <w:color w:val="000000" w:themeColor="text1"/>
        </w:rPr>
        <w:t>6</w:t>
      </w:r>
      <w:r w:rsidR="00834494" w:rsidRPr="000B1EF2">
        <w:rPr>
          <w:color w:val="000000" w:themeColor="text1"/>
        </w:rPr>
        <w:fldChar w:fldCharType="end"/>
      </w:r>
      <w:r w:rsidR="00834494" w:rsidRPr="000B1EF2">
        <w:rPr>
          <w:color w:val="000000" w:themeColor="text1"/>
        </w:rPr>
        <w:t>, qui reproduit les stipulations correspondantes du Protocole</w:t>
      </w:r>
      <w:r w:rsidRPr="000B1EF2">
        <w:rPr>
          <w:color w:val="000000" w:themeColor="text1"/>
        </w:rPr>
        <w:t> : c</w:t>
      </w:r>
      <w:r w:rsidR="00834494" w:rsidRPr="000B1EF2">
        <w:rPr>
          <w:color w:val="000000" w:themeColor="text1"/>
        </w:rPr>
        <w:t>es modalités s’imposent aux Candidats et ne peuvent être modifiées par eux</w:t>
      </w:r>
      <w:r w:rsidRPr="000B1EF2">
        <w:rPr>
          <w:color w:val="000000" w:themeColor="text1"/>
        </w:rPr>
        <w:t> ;</w:t>
      </w:r>
      <w:r w:rsidR="00834494" w:rsidRPr="000B1EF2">
        <w:rPr>
          <w:color w:val="000000" w:themeColor="text1"/>
        </w:rPr>
        <w:t xml:space="preserve"> </w:t>
      </w:r>
    </w:p>
    <w:p w14:paraId="0A3EBB06" w14:textId="77777777" w:rsidR="0035797C" w:rsidRPr="000B1EF2" w:rsidRDefault="000D59F4" w:rsidP="000F6A2B">
      <w:pPr>
        <w:pStyle w:val="Liste4-15cm"/>
        <w:numPr>
          <w:ilvl w:val="0"/>
          <w:numId w:val="52"/>
        </w:numPr>
        <w:rPr>
          <w:color w:val="000000" w:themeColor="text1"/>
        </w:rPr>
      </w:pPr>
      <w:r w:rsidRPr="000B1EF2">
        <w:rPr>
          <w:color w:val="000000" w:themeColor="text1"/>
        </w:rPr>
        <w:t>le Prix Net de Cession DMM sera égal à la Valeur d’Entreprise Ajustée diminuée du Prix de Cession SFDM, de l’Indemnité de Résiliation, de l’Indemnité VNC</w:t>
      </w:r>
      <w:r w:rsidR="00EF3C91" w:rsidRPr="000B1EF2">
        <w:rPr>
          <w:color w:val="000000" w:themeColor="text1"/>
        </w:rPr>
        <w:t xml:space="preserve">, </w:t>
      </w:r>
      <w:r w:rsidRPr="000B1EF2">
        <w:rPr>
          <w:color w:val="000000" w:themeColor="text1"/>
        </w:rPr>
        <w:t>des Frais de Transaction</w:t>
      </w:r>
      <w:r w:rsidR="00D26F21" w:rsidRPr="000B1EF2">
        <w:rPr>
          <w:color w:val="000000" w:themeColor="text1"/>
        </w:rPr>
        <w:t xml:space="preserve"> DMM</w:t>
      </w:r>
      <w:r w:rsidR="00EF3C91" w:rsidRPr="000B1EF2">
        <w:rPr>
          <w:color w:val="000000" w:themeColor="text1"/>
        </w:rPr>
        <w:t xml:space="preserve">, du Prix </w:t>
      </w:r>
      <w:r w:rsidR="00F21B2E" w:rsidRPr="000B1EF2">
        <w:rPr>
          <w:color w:val="000000" w:themeColor="text1"/>
        </w:rPr>
        <w:t>LAF C</w:t>
      </w:r>
      <w:r w:rsidR="00EF3C91" w:rsidRPr="000B1EF2">
        <w:rPr>
          <w:color w:val="000000" w:themeColor="text1"/>
        </w:rPr>
        <w:t xml:space="preserve"> et des Frais de Transaction </w:t>
      </w:r>
      <w:r w:rsidR="00F21B2E" w:rsidRPr="000B1EF2">
        <w:rPr>
          <w:color w:val="000000" w:themeColor="text1"/>
        </w:rPr>
        <w:t>LAF C</w:t>
      </w:r>
      <w:r w:rsidRPr="000B1EF2">
        <w:rPr>
          <w:color w:val="000000" w:themeColor="text1"/>
        </w:rPr>
        <w:t xml:space="preserve">. </w:t>
      </w:r>
    </w:p>
    <w:p w14:paraId="4B2BF9C7" w14:textId="702B8F78" w:rsidR="006B174F" w:rsidRPr="000B1EF2" w:rsidRDefault="006B174F" w:rsidP="006B174F">
      <w:pPr>
        <w:pStyle w:val="Corpsdetexte"/>
        <w:rPr>
          <w:color w:val="000000" w:themeColor="text1"/>
        </w:rPr>
      </w:pPr>
      <w:r w:rsidRPr="000B1EF2">
        <w:rPr>
          <w:color w:val="000000" w:themeColor="text1"/>
        </w:rPr>
        <w:t xml:space="preserve">L’Annexe </w:t>
      </w:r>
      <w:r w:rsidRPr="000B1EF2">
        <w:rPr>
          <w:color w:val="000000" w:themeColor="text1"/>
        </w:rPr>
        <w:fldChar w:fldCharType="begin"/>
      </w:r>
      <w:r w:rsidRPr="000B1EF2">
        <w:rPr>
          <w:color w:val="000000" w:themeColor="text1"/>
        </w:rPr>
        <w:instrText xml:space="preserve"> REF _Ref31121655 \r \h </w:instrText>
      </w:r>
      <w:r w:rsidRPr="000B1EF2">
        <w:rPr>
          <w:color w:val="000000" w:themeColor="text1"/>
        </w:rPr>
      </w:r>
      <w:r w:rsidRPr="000B1EF2">
        <w:rPr>
          <w:color w:val="000000" w:themeColor="text1"/>
        </w:rPr>
        <w:fldChar w:fldCharType="separate"/>
      </w:r>
      <w:r w:rsidR="00A33948" w:rsidRPr="000B1EF2">
        <w:rPr>
          <w:color w:val="000000" w:themeColor="text1"/>
        </w:rPr>
        <w:t>6</w:t>
      </w:r>
      <w:r w:rsidRPr="000B1EF2">
        <w:rPr>
          <w:color w:val="000000" w:themeColor="text1"/>
        </w:rPr>
        <w:fldChar w:fldCharType="end"/>
      </w:r>
      <w:r w:rsidRPr="000B1EF2">
        <w:rPr>
          <w:color w:val="000000" w:themeColor="text1"/>
        </w:rPr>
        <w:t xml:space="preserve"> prévoit que le Prix de Cession SFDM inclura notamment le montant que les Actionnaires auraient perçu si la SFDM avait été liquidée à la Date de Réalisation (la « </w:t>
      </w:r>
      <w:r w:rsidRPr="000B1EF2">
        <w:rPr>
          <w:b/>
          <w:color w:val="000000" w:themeColor="text1"/>
        </w:rPr>
        <w:t>Valeur Liquidative de la SFDM</w:t>
      </w:r>
      <w:r w:rsidRPr="000B1EF2">
        <w:rPr>
          <w:color w:val="000000" w:themeColor="text1"/>
        </w:rPr>
        <w:t> »). La méthode de calcul de la Valeur Liquidative de la SFDM, établie par KPMG (cabinet désigné par la SFDM sans désaccord de l’Etat) et agréée par les parties au Protocole, sera communiquée aux Candidats au stade des Offres Indicatives.</w:t>
      </w:r>
    </w:p>
    <w:p w14:paraId="23997B8C" w14:textId="2687B64F" w:rsidR="002B3DE9" w:rsidRPr="000B1EF2" w:rsidRDefault="006B174F" w:rsidP="000F6A2B">
      <w:pPr>
        <w:pStyle w:val="Corpsdetexte"/>
        <w:rPr>
          <w:color w:val="000000" w:themeColor="text1"/>
        </w:rPr>
      </w:pPr>
      <w:r w:rsidRPr="000B1EF2">
        <w:rPr>
          <w:color w:val="000000" w:themeColor="text1"/>
        </w:rPr>
        <w:t>Préalablement à la Date de Réalisation, l</w:t>
      </w:r>
      <w:r w:rsidR="00834494" w:rsidRPr="000B1EF2">
        <w:rPr>
          <w:color w:val="000000" w:themeColor="text1"/>
        </w:rPr>
        <w:t xml:space="preserve">es </w:t>
      </w:r>
      <w:r w:rsidR="005E78AB" w:rsidRPr="000B1EF2">
        <w:rPr>
          <w:color w:val="000000" w:themeColor="text1"/>
        </w:rPr>
        <w:t xml:space="preserve">hypothèses </w:t>
      </w:r>
      <w:r w:rsidR="00834494" w:rsidRPr="000B1EF2">
        <w:rPr>
          <w:color w:val="000000" w:themeColor="text1"/>
        </w:rPr>
        <w:t xml:space="preserve">figurant dans la Feuille de Calcul </w:t>
      </w:r>
      <w:r w:rsidR="005E78AB" w:rsidRPr="000B1EF2">
        <w:rPr>
          <w:color w:val="000000" w:themeColor="text1"/>
        </w:rPr>
        <w:t>seront mise</w:t>
      </w:r>
      <w:r w:rsidR="000E2EBE" w:rsidRPr="000B1EF2">
        <w:rPr>
          <w:color w:val="000000" w:themeColor="text1"/>
        </w:rPr>
        <w:t>s</w:t>
      </w:r>
      <w:r w:rsidR="005E78AB" w:rsidRPr="000B1EF2">
        <w:rPr>
          <w:color w:val="000000" w:themeColor="text1"/>
        </w:rPr>
        <w:t xml:space="preserve"> à jour </w:t>
      </w:r>
      <w:r w:rsidR="00834494" w:rsidRPr="000B1EF2">
        <w:rPr>
          <w:color w:val="000000" w:themeColor="text1"/>
        </w:rPr>
        <w:t xml:space="preserve">dans les conditions </w:t>
      </w:r>
      <w:r w:rsidR="001D79ED" w:rsidRPr="000B1EF2">
        <w:rPr>
          <w:color w:val="000000" w:themeColor="text1"/>
        </w:rPr>
        <w:t xml:space="preserve">prévues à l’Annexe </w:t>
      </w:r>
      <w:r w:rsidR="001D79ED" w:rsidRPr="000B1EF2">
        <w:rPr>
          <w:color w:val="000000" w:themeColor="text1"/>
        </w:rPr>
        <w:fldChar w:fldCharType="begin"/>
      </w:r>
      <w:r w:rsidR="001D79ED" w:rsidRPr="000B1EF2">
        <w:rPr>
          <w:color w:val="000000" w:themeColor="text1"/>
        </w:rPr>
        <w:instrText xml:space="preserve"> REF _Ref31121655 \r \h </w:instrText>
      </w:r>
      <w:r w:rsidR="001D79ED" w:rsidRPr="000B1EF2">
        <w:rPr>
          <w:color w:val="000000" w:themeColor="text1"/>
        </w:rPr>
      </w:r>
      <w:r w:rsidR="001D79ED" w:rsidRPr="000B1EF2">
        <w:rPr>
          <w:color w:val="000000" w:themeColor="text1"/>
        </w:rPr>
        <w:fldChar w:fldCharType="separate"/>
      </w:r>
      <w:r w:rsidR="00A33948" w:rsidRPr="000B1EF2">
        <w:rPr>
          <w:color w:val="000000" w:themeColor="text1"/>
        </w:rPr>
        <w:t>6</w:t>
      </w:r>
      <w:r w:rsidR="001D79ED" w:rsidRPr="000B1EF2">
        <w:rPr>
          <w:color w:val="000000" w:themeColor="text1"/>
        </w:rPr>
        <w:fldChar w:fldCharType="end"/>
      </w:r>
      <w:r w:rsidR="001D79ED" w:rsidRPr="000B1EF2">
        <w:rPr>
          <w:color w:val="000000" w:themeColor="text1"/>
        </w:rPr>
        <w:t xml:space="preserve">, </w:t>
      </w:r>
      <w:r w:rsidR="005E78AB" w:rsidRPr="000B1EF2">
        <w:rPr>
          <w:color w:val="000000" w:themeColor="text1"/>
        </w:rPr>
        <w:t xml:space="preserve">en fonction </w:t>
      </w:r>
      <w:r w:rsidR="00F12C3B" w:rsidRPr="000B1EF2">
        <w:rPr>
          <w:color w:val="000000" w:themeColor="text1"/>
        </w:rPr>
        <w:t xml:space="preserve">des données </w:t>
      </w:r>
      <w:r w:rsidR="007C1E59" w:rsidRPr="000B1EF2">
        <w:rPr>
          <w:color w:val="000000" w:themeColor="text1"/>
        </w:rPr>
        <w:t xml:space="preserve">comptables et </w:t>
      </w:r>
      <w:r w:rsidR="00F12C3B" w:rsidRPr="000B1EF2">
        <w:rPr>
          <w:color w:val="000000" w:themeColor="text1"/>
        </w:rPr>
        <w:t xml:space="preserve">financières disponibles </w:t>
      </w:r>
      <w:r w:rsidR="001D79ED" w:rsidRPr="000B1EF2">
        <w:rPr>
          <w:color w:val="000000" w:themeColor="text1"/>
        </w:rPr>
        <w:t xml:space="preserve">à la date de cette mise à jour, </w:t>
      </w:r>
      <w:r w:rsidR="000E2EBE" w:rsidRPr="000B1EF2">
        <w:rPr>
          <w:color w:val="000000" w:themeColor="text1"/>
        </w:rPr>
        <w:t xml:space="preserve">pour parvenir </w:t>
      </w:r>
      <w:r w:rsidR="00704D35" w:rsidRPr="000B1EF2">
        <w:rPr>
          <w:color w:val="000000" w:themeColor="text1"/>
        </w:rPr>
        <w:t xml:space="preserve">à une nouvelle </w:t>
      </w:r>
      <w:r w:rsidR="00D41EBB" w:rsidRPr="000B1EF2">
        <w:rPr>
          <w:color w:val="000000" w:themeColor="text1"/>
        </w:rPr>
        <w:t>V</w:t>
      </w:r>
      <w:r w:rsidR="00704D35" w:rsidRPr="000B1EF2">
        <w:rPr>
          <w:color w:val="000000" w:themeColor="text1"/>
        </w:rPr>
        <w:t xml:space="preserve">aleur d’Entreprise Ajustée </w:t>
      </w:r>
      <w:r w:rsidR="00D41EBB" w:rsidRPr="000B1EF2">
        <w:rPr>
          <w:color w:val="000000" w:themeColor="text1"/>
        </w:rPr>
        <w:t xml:space="preserve">et </w:t>
      </w:r>
      <w:r w:rsidR="000E2EBE" w:rsidRPr="000B1EF2">
        <w:rPr>
          <w:color w:val="000000" w:themeColor="text1"/>
        </w:rPr>
        <w:t>au</w:t>
      </w:r>
      <w:r w:rsidR="00704D35" w:rsidRPr="000B1EF2">
        <w:rPr>
          <w:color w:val="000000" w:themeColor="text1"/>
        </w:rPr>
        <w:t>x</w:t>
      </w:r>
      <w:r w:rsidR="000E2EBE" w:rsidRPr="000B1EF2">
        <w:rPr>
          <w:color w:val="000000" w:themeColor="text1"/>
        </w:rPr>
        <w:t xml:space="preserve"> montant</w:t>
      </w:r>
      <w:r w:rsidR="00704D35" w:rsidRPr="000B1EF2">
        <w:rPr>
          <w:color w:val="000000" w:themeColor="text1"/>
        </w:rPr>
        <w:t>s</w:t>
      </w:r>
      <w:r w:rsidR="000E2EBE" w:rsidRPr="000B1EF2">
        <w:rPr>
          <w:color w:val="000000" w:themeColor="text1"/>
        </w:rPr>
        <w:t xml:space="preserve"> effectivement payé</w:t>
      </w:r>
      <w:r w:rsidR="00704D35" w:rsidRPr="000B1EF2">
        <w:rPr>
          <w:color w:val="000000" w:themeColor="text1"/>
        </w:rPr>
        <w:t>s</w:t>
      </w:r>
      <w:r w:rsidR="000E2EBE" w:rsidRPr="000B1EF2">
        <w:rPr>
          <w:color w:val="000000" w:themeColor="text1"/>
        </w:rPr>
        <w:t xml:space="preserve"> aux Actionnaires </w:t>
      </w:r>
      <w:r w:rsidR="00D41EBB" w:rsidRPr="000B1EF2">
        <w:rPr>
          <w:color w:val="000000" w:themeColor="text1"/>
        </w:rPr>
        <w:t xml:space="preserve">à la Date de Réalisation </w:t>
      </w:r>
      <w:r w:rsidR="000E2EBE" w:rsidRPr="000B1EF2">
        <w:rPr>
          <w:color w:val="000000" w:themeColor="text1"/>
        </w:rPr>
        <w:t xml:space="preserve">au titre du Prix de Cession SFDM </w:t>
      </w:r>
      <w:r w:rsidR="001D79ED" w:rsidRPr="000B1EF2">
        <w:rPr>
          <w:color w:val="000000" w:themeColor="text1"/>
        </w:rPr>
        <w:t xml:space="preserve">Estimé (tel que ce terme est défini à l’Annexe </w:t>
      </w:r>
      <w:r w:rsidR="001D79ED" w:rsidRPr="000B1EF2">
        <w:rPr>
          <w:color w:val="000000" w:themeColor="text1"/>
        </w:rPr>
        <w:fldChar w:fldCharType="begin"/>
      </w:r>
      <w:r w:rsidR="001D79ED" w:rsidRPr="000B1EF2">
        <w:rPr>
          <w:color w:val="000000" w:themeColor="text1"/>
        </w:rPr>
        <w:instrText xml:space="preserve"> REF _Ref31121655 \r \h </w:instrText>
      </w:r>
      <w:r w:rsidR="001D79ED" w:rsidRPr="000B1EF2">
        <w:rPr>
          <w:color w:val="000000" w:themeColor="text1"/>
        </w:rPr>
      </w:r>
      <w:r w:rsidR="001D79ED" w:rsidRPr="000B1EF2">
        <w:rPr>
          <w:color w:val="000000" w:themeColor="text1"/>
        </w:rPr>
        <w:fldChar w:fldCharType="separate"/>
      </w:r>
      <w:r w:rsidR="00A33948" w:rsidRPr="000B1EF2">
        <w:rPr>
          <w:color w:val="000000" w:themeColor="text1"/>
        </w:rPr>
        <w:t>6</w:t>
      </w:r>
      <w:r w:rsidR="001D79ED" w:rsidRPr="000B1EF2">
        <w:rPr>
          <w:color w:val="000000" w:themeColor="text1"/>
        </w:rPr>
        <w:fldChar w:fldCharType="end"/>
      </w:r>
      <w:r w:rsidR="001D79ED" w:rsidRPr="000B1EF2">
        <w:rPr>
          <w:color w:val="000000" w:themeColor="text1"/>
        </w:rPr>
        <w:t xml:space="preserve">) </w:t>
      </w:r>
      <w:r w:rsidR="000E2EBE" w:rsidRPr="000B1EF2">
        <w:rPr>
          <w:color w:val="000000" w:themeColor="text1"/>
        </w:rPr>
        <w:t xml:space="preserve">et </w:t>
      </w:r>
      <w:r w:rsidR="00435F56" w:rsidRPr="000B1EF2">
        <w:rPr>
          <w:color w:val="000000" w:themeColor="text1"/>
        </w:rPr>
        <w:t xml:space="preserve">à l’Etat au titre </w:t>
      </w:r>
      <w:r w:rsidR="000E2EBE" w:rsidRPr="000B1EF2">
        <w:rPr>
          <w:color w:val="000000" w:themeColor="text1"/>
        </w:rPr>
        <w:t xml:space="preserve">du Prix Net de Cession DMM. La Valeur d’Entreprise </w:t>
      </w:r>
      <w:r w:rsidR="00385BC3" w:rsidRPr="000B1EF2">
        <w:rPr>
          <w:color w:val="000000" w:themeColor="text1"/>
        </w:rPr>
        <w:t xml:space="preserve">Proposée par </w:t>
      </w:r>
      <w:r w:rsidR="000D59F4" w:rsidRPr="000B1EF2">
        <w:rPr>
          <w:color w:val="000000" w:themeColor="text1"/>
        </w:rPr>
        <w:t xml:space="preserve">l’Acquéreur </w:t>
      </w:r>
      <w:r w:rsidR="000E2EBE" w:rsidRPr="000B1EF2">
        <w:rPr>
          <w:color w:val="000000" w:themeColor="text1"/>
        </w:rPr>
        <w:t xml:space="preserve">restera néanmoins inchangée.    </w:t>
      </w:r>
      <w:r w:rsidR="005E78AB" w:rsidRPr="000B1EF2">
        <w:rPr>
          <w:color w:val="000000" w:themeColor="text1"/>
        </w:rPr>
        <w:t xml:space="preserve"> </w:t>
      </w:r>
      <w:r w:rsidR="002B3DE9" w:rsidRPr="000B1EF2">
        <w:rPr>
          <w:color w:val="000000" w:themeColor="text1"/>
        </w:rPr>
        <w:t xml:space="preserve">    </w:t>
      </w:r>
    </w:p>
    <w:p w14:paraId="70AEFBA6" w14:textId="34549971" w:rsidR="005E4AF5" w:rsidRPr="000B1EF2" w:rsidRDefault="005E4AF5" w:rsidP="000F6A2B">
      <w:pPr>
        <w:pStyle w:val="Corpsdetexte"/>
        <w:rPr>
          <w:color w:val="000000" w:themeColor="text1"/>
        </w:rPr>
      </w:pPr>
      <w:r w:rsidRPr="000B1EF2">
        <w:rPr>
          <w:color w:val="000000" w:themeColor="text1"/>
        </w:rPr>
        <w:lastRenderedPageBreak/>
        <w:t>Dans l’Acte de Vente DMM, le Prix Net de Cession DMM ainsi déterminé sera ventilé entre le prix des biens immobiliers et, pour le solde, le pr</w:t>
      </w:r>
      <w:r w:rsidR="00D41EBB" w:rsidRPr="000B1EF2">
        <w:rPr>
          <w:color w:val="000000" w:themeColor="text1"/>
        </w:rPr>
        <w:t>ix des b</w:t>
      </w:r>
      <w:r w:rsidRPr="000B1EF2">
        <w:rPr>
          <w:color w:val="000000" w:themeColor="text1"/>
        </w:rPr>
        <w:t xml:space="preserve">iens mobiliers composant le Système DMM. Le prix des biens immobiliers aura été fixé par avance dans le projet d’Acte de Vente DMM remis aux Candidats, sur la base de l’estimation </w:t>
      </w:r>
      <w:r w:rsidR="00366053" w:rsidRPr="000B1EF2">
        <w:rPr>
          <w:iCs/>
          <w:color w:val="000000" w:themeColor="text1"/>
        </w:rPr>
        <w:t>de la Direction nationale des interventions domaniales</w:t>
      </w:r>
      <w:r w:rsidR="00366053" w:rsidRPr="000B1EF2">
        <w:rPr>
          <w:color w:val="000000" w:themeColor="text1"/>
        </w:rPr>
        <w:t xml:space="preserve"> (</w:t>
      </w:r>
      <w:r w:rsidR="00366053" w:rsidRPr="000B1EF2">
        <w:rPr>
          <w:iCs/>
          <w:color w:val="000000" w:themeColor="text1"/>
        </w:rPr>
        <w:t>il est précisé que cet affichage du prix de l’immobilier se fait de manière exceptionnelle, eu égard au caractère atypique de la Transaction, l'Etat ne communiquant pas en principe le montant de ses estimations immobilières lors de ses procédures de mise en concurrence)</w:t>
      </w:r>
      <w:r w:rsidRPr="000B1EF2">
        <w:rPr>
          <w:color w:val="000000" w:themeColor="text1"/>
        </w:rPr>
        <w:t xml:space="preserve">. Il ne pourra pas être modifié par les Candidats.      </w:t>
      </w:r>
    </w:p>
    <w:p w14:paraId="52255D56" w14:textId="6EA6B8E2" w:rsidR="00E13A7C" w:rsidRPr="000B1EF2" w:rsidRDefault="001D79ED" w:rsidP="000F6A2B">
      <w:pPr>
        <w:pStyle w:val="Corpsdetexte"/>
        <w:rPr>
          <w:color w:val="000000" w:themeColor="text1"/>
        </w:rPr>
      </w:pPr>
      <w:r w:rsidRPr="000B1EF2">
        <w:rPr>
          <w:color w:val="000000" w:themeColor="text1"/>
        </w:rPr>
        <w:t>Postérieurement à la Date de Réalisation,</w:t>
      </w:r>
      <w:r w:rsidR="00F12C3B" w:rsidRPr="000B1EF2">
        <w:rPr>
          <w:color w:val="000000" w:themeColor="text1"/>
        </w:rPr>
        <w:t xml:space="preserve"> le Prix de Cession SFDM Estimé </w:t>
      </w:r>
      <w:r w:rsidR="00611E37" w:rsidRPr="000B1EF2">
        <w:rPr>
          <w:color w:val="000000" w:themeColor="text1"/>
        </w:rPr>
        <w:t xml:space="preserve">sera </w:t>
      </w:r>
      <w:r w:rsidR="00D41EBB" w:rsidRPr="000B1EF2">
        <w:rPr>
          <w:color w:val="000000" w:themeColor="text1"/>
        </w:rPr>
        <w:t xml:space="preserve">calculé de manière définitive </w:t>
      </w:r>
      <w:r w:rsidR="00834494" w:rsidRPr="000B1EF2">
        <w:rPr>
          <w:color w:val="000000" w:themeColor="text1"/>
        </w:rPr>
        <w:t xml:space="preserve">dans les conditions prévues </w:t>
      </w:r>
      <w:r w:rsidR="00F12C3B" w:rsidRPr="000B1EF2">
        <w:rPr>
          <w:color w:val="000000" w:themeColor="text1"/>
        </w:rPr>
        <w:t xml:space="preserve">à l’Annexe </w:t>
      </w:r>
      <w:r w:rsidR="00F12C3B" w:rsidRPr="000B1EF2">
        <w:rPr>
          <w:color w:val="000000" w:themeColor="text1"/>
        </w:rPr>
        <w:fldChar w:fldCharType="begin"/>
      </w:r>
      <w:r w:rsidR="00F12C3B" w:rsidRPr="000B1EF2">
        <w:rPr>
          <w:color w:val="000000" w:themeColor="text1"/>
        </w:rPr>
        <w:instrText xml:space="preserve"> REF _Ref31121655 \r \h </w:instrText>
      </w:r>
      <w:r w:rsidR="00F12C3B" w:rsidRPr="000B1EF2">
        <w:rPr>
          <w:color w:val="000000" w:themeColor="text1"/>
        </w:rPr>
      </w:r>
      <w:r w:rsidR="00F12C3B" w:rsidRPr="000B1EF2">
        <w:rPr>
          <w:color w:val="000000" w:themeColor="text1"/>
        </w:rPr>
        <w:fldChar w:fldCharType="separate"/>
      </w:r>
      <w:r w:rsidR="00A33948" w:rsidRPr="000B1EF2">
        <w:rPr>
          <w:color w:val="000000" w:themeColor="text1"/>
        </w:rPr>
        <w:t>6</w:t>
      </w:r>
      <w:r w:rsidR="00F12C3B" w:rsidRPr="000B1EF2">
        <w:rPr>
          <w:color w:val="000000" w:themeColor="text1"/>
        </w:rPr>
        <w:fldChar w:fldCharType="end"/>
      </w:r>
      <w:r w:rsidR="00F12C3B" w:rsidRPr="000B1EF2">
        <w:rPr>
          <w:color w:val="000000" w:themeColor="text1"/>
        </w:rPr>
        <w:t xml:space="preserve">, </w:t>
      </w:r>
      <w:r w:rsidR="00D41EBB" w:rsidRPr="000B1EF2">
        <w:rPr>
          <w:color w:val="000000" w:themeColor="text1"/>
        </w:rPr>
        <w:t xml:space="preserve">sur la base </w:t>
      </w:r>
      <w:r w:rsidR="00F12C3B" w:rsidRPr="000B1EF2">
        <w:rPr>
          <w:color w:val="000000" w:themeColor="text1"/>
        </w:rPr>
        <w:t xml:space="preserve">des données </w:t>
      </w:r>
      <w:r w:rsidR="007C1E59" w:rsidRPr="000B1EF2">
        <w:rPr>
          <w:color w:val="000000" w:themeColor="text1"/>
        </w:rPr>
        <w:t xml:space="preserve">comptables et </w:t>
      </w:r>
      <w:r w:rsidR="00F12C3B" w:rsidRPr="000B1EF2">
        <w:rPr>
          <w:color w:val="000000" w:themeColor="text1"/>
        </w:rPr>
        <w:t xml:space="preserve">financières </w:t>
      </w:r>
      <w:r w:rsidR="007C1E59" w:rsidRPr="000B1EF2">
        <w:rPr>
          <w:color w:val="000000" w:themeColor="text1"/>
        </w:rPr>
        <w:t>à la Date de Réalisation</w:t>
      </w:r>
      <w:r w:rsidR="00991254" w:rsidRPr="000B1EF2">
        <w:rPr>
          <w:color w:val="000000" w:themeColor="text1"/>
        </w:rPr>
        <w:t xml:space="preserve"> (« comptes de closing »)</w:t>
      </w:r>
      <w:r w:rsidR="00F12C3B" w:rsidRPr="000B1EF2">
        <w:rPr>
          <w:color w:val="000000" w:themeColor="text1"/>
        </w:rPr>
        <w:t>.</w:t>
      </w:r>
      <w:r w:rsidR="00834494" w:rsidRPr="000B1EF2">
        <w:rPr>
          <w:color w:val="000000" w:themeColor="text1"/>
        </w:rPr>
        <w:t xml:space="preserve"> </w:t>
      </w:r>
    </w:p>
    <w:p w14:paraId="57EBE30A" w14:textId="5E5101D5" w:rsidR="00D41EBB" w:rsidRPr="000B1EF2" w:rsidRDefault="00D41EBB" w:rsidP="00D41EBB">
      <w:pPr>
        <w:pStyle w:val="Corpsdetexte"/>
        <w:rPr>
          <w:color w:val="000000" w:themeColor="text1"/>
        </w:rPr>
      </w:pPr>
      <w:r w:rsidRPr="000B1EF2">
        <w:rPr>
          <w:color w:val="000000" w:themeColor="text1"/>
        </w:rPr>
        <w:t>L’éventuelle différence entre le Prix de Cession SFDM et le Prix de Cession SFDM Estimé sera payée par (i) les Actionnaires (dans les mêmes proportions que leur participation au capital de la SFDM) au Véhicule d’Acquisition constitué par l’Acquéreur si le Prix de Cession SFDM Estimé est supérieur au Prix de Cession SFDM ou (ii) le Véhicule d’Acquisition constitué par l’Acquéreur aux Actionnaires (dans les mêmes proportions que leur participation au capital de la SFDM) dans le cas inverse.</w:t>
      </w:r>
    </w:p>
    <w:p w14:paraId="7E7A7DE9" w14:textId="21503671" w:rsidR="00991254" w:rsidRPr="000B1EF2" w:rsidRDefault="00D41EBB" w:rsidP="000F6A2B">
      <w:pPr>
        <w:pStyle w:val="Corpsdetexte"/>
        <w:rPr>
          <w:color w:val="000000" w:themeColor="text1"/>
        </w:rPr>
      </w:pPr>
      <w:r w:rsidRPr="000B1EF2">
        <w:rPr>
          <w:color w:val="000000" w:themeColor="text1"/>
        </w:rPr>
        <w:t>L</w:t>
      </w:r>
      <w:r w:rsidR="001D79ED" w:rsidRPr="000B1EF2">
        <w:rPr>
          <w:color w:val="000000" w:themeColor="text1"/>
        </w:rPr>
        <w:t xml:space="preserve">e Prix Net de Cession DMM </w:t>
      </w:r>
      <w:r w:rsidR="00F12C3B" w:rsidRPr="000B1EF2">
        <w:rPr>
          <w:color w:val="000000" w:themeColor="text1"/>
        </w:rPr>
        <w:t xml:space="preserve">sera lui-même automatiquement </w:t>
      </w:r>
      <w:r w:rsidR="001D79ED" w:rsidRPr="000B1EF2">
        <w:rPr>
          <w:color w:val="000000" w:themeColor="text1"/>
        </w:rPr>
        <w:t xml:space="preserve">ajusté </w:t>
      </w:r>
      <w:r w:rsidR="00F12C3B" w:rsidRPr="000B1EF2">
        <w:rPr>
          <w:color w:val="000000" w:themeColor="text1"/>
        </w:rPr>
        <w:t>en conséquence</w:t>
      </w:r>
      <w:r w:rsidR="00E13A7C" w:rsidRPr="000B1EF2">
        <w:rPr>
          <w:color w:val="000000" w:themeColor="text1"/>
        </w:rPr>
        <w:t>,</w:t>
      </w:r>
      <w:r w:rsidR="00F12C3B" w:rsidRPr="000B1EF2">
        <w:rPr>
          <w:color w:val="000000" w:themeColor="text1"/>
        </w:rPr>
        <w:t xml:space="preserve"> grâce à la Feuille de Calcul</w:t>
      </w:r>
      <w:r w:rsidR="00E13A7C" w:rsidRPr="000B1EF2">
        <w:rPr>
          <w:color w:val="000000" w:themeColor="text1"/>
        </w:rPr>
        <w:t xml:space="preserve">, </w:t>
      </w:r>
      <w:r w:rsidR="00814B47" w:rsidRPr="000B1EF2">
        <w:rPr>
          <w:color w:val="000000" w:themeColor="text1"/>
        </w:rPr>
        <w:t xml:space="preserve">toujours dans le respect de la Valeur d’Entreprise </w:t>
      </w:r>
      <w:r w:rsidR="00385BC3" w:rsidRPr="000B1EF2">
        <w:rPr>
          <w:color w:val="000000" w:themeColor="text1"/>
        </w:rPr>
        <w:t xml:space="preserve">Proposée </w:t>
      </w:r>
      <w:r w:rsidR="00E13A7C" w:rsidRPr="000B1EF2">
        <w:rPr>
          <w:color w:val="000000" w:themeColor="text1"/>
        </w:rPr>
        <w:t xml:space="preserve">par </w:t>
      </w:r>
      <w:r w:rsidR="00814B47" w:rsidRPr="000B1EF2">
        <w:rPr>
          <w:color w:val="000000" w:themeColor="text1"/>
        </w:rPr>
        <w:t>l’Acquéreur.</w:t>
      </w:r>
      <w:r w:rsidR="001D79ED" w:rsidRPr="000B1EF2">
        <w:rPr>
          <w:color w:val="000000" w:themeColor="text1"/>
        </w:rPr>
        <w:t xml:space="preserve"> </w:t>
      </w:r>
    </w:p>
    <w:p w14:paraId="3C3D5366" w14:textId="73FDA3FE" w:rsidR="00F72272" w:rsidRPr="000B1EF2" w:rsidRDefault="001D79ED" w:rsidP="000F6A2B">
      <w:pPr>
        <w:pStyle w:val="Corpsdetexte"/>
        <w:rPr>
          <w:color w:val="000000" w:themeColor="text1"/>
        </w:rPr>
      </w:pPr>
      <w:r w:rsidRPr="000B1EF2">
        <w:rPr>
          <w:color w:val="000000" w:themeColor="text1"/>
        </w:rPr>
        <w:t>Cet ajustement</w:t>
      </w:r>
      <w:r w:rsidR="00F12C3B" w:rsidRPr="000B1EF2">
        <w:rPr>
          <w:color w:val="000000" w:themeColor="text1"/>
        </w:rPr>
        <w:t xml:space="preserve"> sera </w:t>
      </w:r>
      <w:r w:rsidRPr="000B1EF2">
        <w:rPr>
          <w:color w:val="000000" w:themeColor="text1"/>
        </w:rPr>
        <w:t>prévu par l’Acte de Vente DMM</w:t>
      </w:r>
      <w:r w:rsidR="00814B47" w:rsidRPr="000B1EF2">
        <w:rPr>
          <w:color w:val="000000" w:themeColor="text1"/>
        </w:rPr>
        <w:t xml:space="preserve">, sur la base duquel la SFDM procèdera à un versement complémentaire en faveur de l’Etat au titre </w:t>
      </w:r>
      <w:r w:rsidR="00536762" w:rsidRPr="000B1EF2">
        <w:rPr>
          <w:color w:val="000000" w:themeColor="text1"/>
        </w:rPr>
        <w:t xml:space="preserve">de la quote-part </w:t>
      </w:r>
      <w:r w:rsidR="00814B47" w:rsidRPr="000B1EF2">
        <w:rPr>
          <w:color w:val="000000" w:themeColor="text1"/>
        </w:rPr>
        <w:t xml:space="preserve">du Prix </w:t>
      </w:r>
      <w:r w:rsidR="00E13A7C" w:rsidRPr="000B1EF2">
        <w:rPr>
          <w:color w:val="000000" w:themeColor="text1"/>
        </w:rPr>
        <w:t>Net</w:t>
      </w:r>
      <w:r w:rsidR="00814B47" w:rsidRPr="000B1EF2">
        <w:rPr>
          <w:color w:val="000000" w:themeColor="text1"/>
        </w:rPr>
        <w:t xml:space="preserve"> de Cession DMM </w:t>
      </w:r>
      <w:r w:rsidR="00536762" w:rsidRPr="000B1EF2">
        <w:rPr>
          <w:color w:val="000000" w:themeColor="text1"/>
        </w:rPr>
        <w:t xml:space="preserve">affecté aux biens mobiliers composant le Système </w:t>
      </w:r>
      <w:r w:rsidR="00B16CB6" w:rsidRPr="000B1EF2">
        <w:rPr>
          <w:color w:val="000000" w:themeColor="text1"/>
        </w:rPr>
        <w:t xml:space="preserve">DMM (hypothèse dans laquelle le Prix de Cession SFDM Estimé est supérieur au Prix de Cession SFDM) ou, à l’inverse, l’Etat restituera le trop-perçu à ce titre  (hypothèse dans laquelle le Prix de Cession SFDM Estimé est inférieur au Prix de Cession SFDM). </w:t>
      </w:r>
      <w:r w:rsidRPr="000B1EF2">
        <w:rPr>
          <w:color w:val="000000" w:themeColor="text1"/>
        </w:rPr>
        <w:t xml:space="preserve"> </w:t>
      </w:r>
    </w:p>
    <w:p w14:paraId="34797B47" w14:textId="6990981D" w:rsidR="00713FAE" w:rsidRPr="000B1EF2" w:rsidRDefault="00713FAE" w:rsidP="00713FAE">
      <w:pPr>
        <w:pStyle w:val="Corpsdetexte"/>
        <w:rPr>
          <w:color w:val="000000" w:themeColor="text1"/>
        </w:rPr>
      </w:pPr>
      <w:r w:rsidRPr="000B1EF2">
        <w:rPr>
          <w:color w:val="000000" w:themeColor="text1"/>
        </w:rPr>
        <w:t>Il sera suivi d’un acte complémentaire à l’Acte de Vente DMM à recevoir par le notaire rédacteur de l’Acte de Vente DMM, ayant pour objet de constater (i) le Prix Net de Cession DMM définitif, (ii) le paiement du complément du Prix Net de Cession DMM par la SFDM ou la restitution d’une partie de celui-ci par l’Etat et (iii) la quittance du ver</w:t>
      </w:r>
      <w:bookmarkStart w:id="16" w:name="_GoBack"/>
      <w:bookmarkEnd w:id="16"/>
      <w:r w:rsidRPr="000B1EF2">
        <w:rPr>
          <w:color w:val="000000" w:themeColor="text1"/>
        </w:rPr>
        <w:t xml:space="preserve">sement ainsi effectué. </w:t>
      </w:r>
    </w:p>
    <w:p w14:paraId="57D74FC7" w14:textId="0C22CA75" w:rsidR="00713FAE" w:rsidRPr="000B1EF2" w:rsidRDefault="00713FAE" w:rsidP="00713FAE">
      <w:pPr>
        <w:pStyle w:val="Corpsdetexte"/>
        <w:rPr>
          <w:color w:val="000000" w:themeColor="text1"/>
        </w:rPr>
      </w:pPr>
      <w:r w:rsidRPr="000B1EF2">
        <w:rPr>
          <w:color w:val="000000" w:themeColor="text1"/>
        </w:rPr>
        <w:t>En cas de variation</w:t>
      </w:r>
      <w:r w:rsidR="00635757" w:rsidRPr="000B1EF2">
        <w:rPr>
          <w:color w:val="000000" w:themeColor="text1"/>
        </w:rPr>
        <w:t xml:space="preserve"> à la baisse</w:t>
      </w:r>
      <w:r w:rsidRPr="000B1EF2">
        <w:rPr>
          <w:color w:val="000000" w:themeColor="text1"/>
        </w:rPr>
        <w:t xml:space="preserve"> du Prix Net de Cession DMM,</w:t>
      </w:r>
      <w:r w:rsidR="002A5F4E">
        <w:rPr>
          <w:color w:val="000000" w:themeColor="text1"/>
        </w:rPr>
        <w:t xml:space="preserve"> </w:t>
      </w:r>
      <w:r w:rsidR="002A5F4E" w:rsidRPr="002A5F4E">
        <w:rPr>
          <w:color w:val="000000" w:themeColor="text1"/>
        </w:rPr>
        <w:t xml:space="preserve">il appartiendra à l’administration fiscale de se prononcer sur le point de savoir si une partie des Frais de Transaction DMM perçus </w:t>
      </w:r>
      <w:r w:rsidR="008A305A">
        <w:rPr>
          <w:color w:val="000000" w:themeColor="text1"/>
        </w:rPr>
        <w:t>pourra</w:t>
      </w:r>
      <w:r w:rsidR="002A5F4E" w:rsidRPr="002A5F4E">
        <w:rPr>
          <w:color w:val="000000" w:themeColor="text1"/>
        </w:rPr>
        <w:t xml:space="preserve"> donner lieu à restitution, ce dont l’Acquéreur fait son affaire personnel</w:t>
      </w:r>
      <w:r w:rsidR="002A5F4E">
        <w:rPr>
          <w:color w:val="000000" w:themeColor="text1"/>
        </w:rPr>
        <w:t>le</w:t>
      </w:r>
      <w:r w:rsidRPr="000B1EF2">
        <w:rPr>
          <w:color w:val="000000" w:themeColor="text1"/>
        </w:rPr>
        <w:t>. En outre, dans l’hypothèse d’une hausse du Prix Net de Cession DMM, les Frais de Transaction DMM seront ajustés pour tenir compte de la modification d’assiette de leur calcul et la SFDM versera le complément de Frais de Transaction DMM correspondant à la signature de l’acte complémentaire.</w:t>
      </w:r>
    </w:p>
    <w:p w14:paraId="6E8B930B" w14:textId="23DDC52A" w:rsidR="000B540A" w:rsidRPr="000B1EF2" w:rsidRDefault="000B540A" w:rsidP="00713FAE">
      <w:pPr>
        <w:pStyle w:val="Corpsdetexte"/>
        <w:rPr>
          <w:color w:val="000000" w:themeColor="text1"/>
        </w:rPr>
      </w:pPr>
      <w:r w:rsidRPr="000B1EF2">
        <w:rPr>
          <w:color w:val="000000" w:themeColor="text1"/>
        </w:rPr>
        <w:t>Par ailleurs, d</w:t>
      </w:r>
      <w:r w:rsidRPr="000B1EF2">
        <w:rPr>
          <w:iCs/>
          <w:color w:val="000000" w:themeColor="text1"/>
        </w:rPr>
        <w:t xml:space="preserve">ans l’hypothèse où la réitération de la Promesse LAF C ne pourrait être effectuée du fait de la non réalisation de ses conditions suspensives, les Frais de Transaction LAF C venus en diminution pour le calcul du Prix Net de Cession </w:t>
      </w:r>
      <w:r w:rsidR="00D035F0">
        <w:rPr>
          <w:iCs/>
          <w:color w:val="000000" w:themeColor="text1"/>
        </w:rPr>
        <w:t xml:space="preserve">DMM </w:t>
      </w:r>
      <w:r w:rsidRPr="000B1EF2">
        <w:rPr>
          <w:iCs/>
          <w:color w:val="000000" w:themeColor="text1"/>
        </w:rPr>
        <w:t xml:space="preserve">donneront lieu à un complément de prix au profit de l’Etat, du même montant que celui des Frais de Transaction LAF C. Ce complément de prix donnera lieu à un acte complémentaire à l’Acte de Vente DMM. L’Acquéreur prendra en charge l’ensemble des frais et droits relatifs à cet acte </w:t>
      </w:r>
      <w:r w:rsidRPr="000B1EF2">
        <w:rPr>
          <w:iCs/>
          <w:color w:val="000000" w:themeColor="text1"/>
        </w:rPr>
        <w:lastRenderedPageBreak/>
        <w:t>complémentaire. Le paiement du montant de ce complément de prix devra être couvert par la GAPD LAF C.</w:t>
      </w:r>
    </w:p>
    <w:p w14:paraId="17B53E5C" w14:textId="77777777" w:rsidR="00881B2C" w:rsidRPr="000B1EF2" w:rsidRDefault="00F72272" w:rsidP="000F6A2B">
      <w:pPr>
        <w:pStyle w:val="Titre1"/>
        <w:keepNext w:val="0"/>
        <w:rPr>
          <w:rFonts w:hint="eastAsia"/>
          <w:color w:val="000000" w:themeColor="text1"/>
        </w:rPr>
      </w:pPr>
      <w:bookmarkStart w:id="17" w:name="_Toc50107269"/>
      <w:r w:rsidRPr="000B1EF2">
        <w:rPr>
          <w:color w:val="000000" w:themeColor="text1"/>
        </w:rPr>
        <w:t>Aspects opérationnels</w:t>
      </w:r>
      <w:bookmarkEnd w:id="17"/>
    </w:p>
    <w:p w14:paraId="1F25FBC8" w14:textId="77777777" w:rsidR="00881B2C" w:rsidRPr="000B1EF2" w:rsidRDefault="00881B2C" w:rsidP="000F6A2B">
      <w:pPr>
        <w:pStyle w:val="Titre2"/>
        <w:keepNext w:val="0"/>
        <w:rPr>
          <w:color w:val="000000" w:themeColor="text1"/>
        </w:rPr>
      </w:pPr>
      <w:bookmarkStart w:id="18" w:name="_Ref41511029"/>
      <w:bookmarkStart w:id="19" w:name="_Toc50107270"/>
      <w:r w:rsidRPr="000B1EF2">
        <w:rPr>
          <w:color w:val="000000" w:themeColor="text1"/>
        </w:rPr>
        <w:t>Etat du Système DMM</w:t>
      </w:r>
      <w:bookmarkEnd w:id="18"/>
      <w:bookmarkEnd w:id="19"/>
    </w:p>
    <w:p w14:paraId="60072460" w14:textId="2950F63C" w:rsidR="00713FAE" w:rsidRPr="000B1EF2" w:rsidRDefault="00713FAE" w:rsidP="00713FAE">
      <w:pPr>
        <w:pStyle w:val="Corpsdetexte"/>
        <w:rPr>
          <w:color w:val="000000" w:themeColor="text1"/>
        </w:rPr>
      </w:pPr>
      <w:r w:rsidRPr="000B1EF2">
        <w:rPr>
          <w:color w:val="000000" w:themeColor="text1"/>
        </w:rPr>
        <w:t>La Cession DMM et la Vente LAF C seront consenties sans autre garantie que celles résultant du projet d’Acte de Vente DMM et de la Promesse LAF C mis à la disposition des Candidats.</w:t>
      </w:r>
    </w:p>
    <w:p w14:paraId="642A1C58" w14:textId="77777777" w:rsidR="00713FAE" w:rsidRPr="000B1EF2" w:rsidRDefault="00713FAE" w:rsidP="00713FAE">
      <w:pPr>
        <w:pStyle w:val="Corpsdetexte"/>
        <w:rPr>
          <w:color w:val="000000" w:themeColor="text1"/>
        </w:rPr>
      </w:pPr>
      <w:r w:rsidRPr="000B1EF2">
        <w:rPr>
          <w:color w:val="000000" w:themeColor="text1"/>
        </w:rPr>
        <w:t>Tout Candidat s’engage, du fait même de son Offre, à n'élever, s’il devient l’Acquéreur Désigné, aucune réclamation relative à la nature, l’usage, la destination, la consistance, l’état et la qualité du Système DMM.</w:t>
      </w:r>
    </w:p>
    <w:p w14:paraId="0F38EF84" w14:textId="1C00C249" w:rsidR="005B59BD" w:rsidRPr="000B1EF2" w:rsidRDefault="00713FAE" w:rsidP="00713FAE">
      <w:pPr>
        <w:pStyle w:val="Corpsdetexte"/>
        <w:rPr>
          <w:color w:val="000000" w:themeColor="text1"/>
        </w:rPr>
      </w:pPr>
      <w:r w:rsidRPr="000B1EF2">
        <w:rPr>
          <w:color w:val="000000" w:themeColor="text1"/>
        </w:rPr>
        <w:t>L’Etat ne garantit pas le contenu des plans, mesurages, diagnostics et études figurant dans la Data Room, qui sont établis sous la seule responsabilité de leurs auteurs.</w:t>
      </w:r>
      <w:r w:rsidR="00881B2C" w:rsidRPr="000B1EF2">
        <w:rPr>
          <w:color w:val="000000" w:themeColor="text1"/>
        </w:rPr>
        <w:t xml:space="preserve"> </w:t>
      </w:r>
      <w:r w:rsidR="00814B47" w:rsidRPr="000B1EF2">
        <w:rPr>
          <w:color w:val="000000" w:themeColor="text1"/>
        </w:rPr>
        <w:t xml:space="preserve"> </w:t>
      </w:r>
    </w:p>
    <w:p w14:paraId="164955DA" w14:textId="77777777" w:rsidR="00F020BC" w:rsidRPr="000B1EF2" w:rsidRDefault="006259C0" w:rsidP="000F6A2B">
      <w:pPr>
        <w:pStyle w:val="Titre2"/>
        <w:keepNext w:val="0"/>
        <w:rPr>
          <w:color w:val="000000" w:themeColor="text1"/>
        </w:rPr>
      </w:pPr>
      <w:bookmarkStart w:id="20" w:name="_Toc50107271"/>
      <w:r w:rsidRPr="000B1EF2">
        <w:rPr>
          <w:color w:val="000000" w:themeColor="text1"/>
        </w:rPr>
        <w:t>Autorisation d’Exploitation</w:t>
      </w:r>
      <w:bookmarkEnd w:id="20"/>
    </w:p>
    <w:p w14:paraId="166F36D5" w14:textId="52FFB3CC" w:rsidR="008A0AFD" w:rsidRPr="000B1EF2" w:rsidRDefault="00106439" w:rsidP="000F6A2B">
      <w:pPr>
        <w:pStyle w:val="Corpsdetexte"/>
        <w:rPr>
          <w:color w:val="000000" w:themeColor="text1"/>
        </w:rPr>
      </w:pPr>
      <w:r w:rsidRPr="000B1EF2">
        <w:rPr>
          <w:color w:val="000000" w:themeColor="text1"/>
        </w:rPr>
        <w:t>L</w:t>
      </w:r>
      <w:r w:rsidR="008A0AFD" w:rsidRPr="000B1EF2">
        <w:rPr>
          <w:color w:val="000000" w:themeColor="text1"/>
        </w:rPr>
        <w:t xml:space="preserve">a survenance de la Date de Réalisation entraînera de plein droit la résiliation de la Convention SFDM. </w:t>
      </w:r>
      <w:r w:rsidRPr="000B1EF2">
        <w:rPr>
          <w:color w:val="000000" w:themeColor="text1"/>
        </w:rPr>
        <w:t>Conformément au décret n°</w:t>
      </w:r>
      <w:r w:rsidR="00B47AF3" w:rsidRPr="000B1EF2">
        <w:rPr>
          <w:color w:val="000000" w:themeColor="text1"/>
        </w:rPr>
        <w:t>2020-123</w:t>
      </w:r>
      <w:r w:rsidRPr="000B1EF2">
        <w:rPr>
          <w:color w:val="000000" w:themeColor="text1"/>
        </w:rPr>
        <w:t xml:space="preserve"> du </w:t>
      </w:r>
      <w:r w:rsidR="00B47AF3" w:rsidRPr="000B1EF2">
        <w:rPr>
          <w:color w:val="000000" w:themeColor="text1"/>
        </w:rPr>
        <w:t xml:space="preserve">14 février </w:t>
      </w:r>
      <w:r w:rsidRPr="000B1EF2">
        <w:rPr>
          <w:color w:val="000000" w:themeColor="text1"/>
        </w:rPr>
        <w:t>2020, cette résiliation ouvrira, au profit de la SFDM, un droit de percevoir l</w:t>
      </w:r>
      <w:r w:rsidR="00995204" w:rsidRPr="000B1EF2">
        <w:rPr>
          <w:color w:val="000000" w:themeColor="text1"/>
        </w:rPr>
        <w:t>’</w:t>
      </w:r>
      <w:r w:rsidRPr="000B1EF2">
        <w:rPr>
          <w:color w:val="000000" w:themeColor="text1"/>
        </w:rPr>
        <w:t>Indemnité de Résiliation et l</w:t>
      </w:r>
      <w:r w:rsidR="00995204" w:rsidRPr="000B1EF2">
        <w:rPr>
          <w:color w:val="000000" w:themeColor="text1"/>
        </w:rPr>
        <w:t>’</w:t>
      </w:r>
      <w:r w:rsidR="00C76542" w:rsidRPr="000B1EF2">
        <w:rPr>
          <w:color w:val="000000" w:themeColor="text1"/>
        </w:rPr>
        <w:t>Indemnité VNC</w:t>
      </w:r>
      <w:r w:rsidRPr="000B1EF2">
        <w:rPr>
          <w:color w:val="000000" w:themeColor="text1"/>
        </w:rPr>
        <w:t xml:space="preserve"> (tels que ces termes sont définis </w:t>
      </w:r>
      <w:r w:rsidR="002D3124" w:rsidRPr="000B1EF2">
        <w:rPr>
          <w:color w:val="000000" w:themeColor="text1"/>
        </w:rPr>
        <w:t>à l</w:t>
      </w:r>
      <w:r w:rsidR="00995204" w:rsidRPr="000B1EF2">
        <w:rPr>
          <w:color w:val="000000" w:themeColor="text1"/>
        </w:rPr>
        <w:t>’</w:t>
      </w:r>
      <w:r w:rsidRPr="000B1EF2">
        <w:rPr>
          <w:color w:val="000000" w:themeColor="text1"/>
        </w:rPr>
        <w:t xml:space="preserve">Annexe </w:t>
      </w:r>
      <w:r w:rsidR="004C19C2" w:rsidRPr="000B1EF2">
        <w:rPr>
          <w:color w:val="000000" w:themeColor="text1"/>
        </w:rPr>
        <w:fldChar w:fldCharType="begin"/>
      </w:r>
      <w:r w:rsidR="004C19C2" w:rsidRPr="000B1EF2">
        <w:rPr>
          <w:color w:val="000000" w:themeColor="text1"/>
        </w:rPr>
        <w:instrText xml:space="preserve"> REF _Ref31121655 \r \h </w:instrText>
      </w:r>
      <w:r w:rsidR="004C19C2" w:rsidRPr="000B1EF2">
        <w:rPr>
          <w:color w:val="000000" w:themeColor="text1"/>
        </w:rPr>
      </w:r>
      <w:r w:rsidR="004C19C2" w:rsidRPr="000B1EF2">
        <w:rPr>
          <w:color w:val="000000" w:themeColor="text1"/>
        </w:rPr>
        <w:fldChar w:fldCharType="separate"/>
      </w:r>
      <w:r w:rsidR="00A33948" w:rsidRPr="000B1EF2">
        <w:rPr>
          <w:color w:val="000000" w:themeColor="text1"/>
        </w:rPr>
        <w:t>6</w:t>
      </w:r>
      <w:r w:rsidR="004C19C2" w:rsidRPr="000B1EF2">
        <w:rPr>
          <w:color w:val="000000" w:themeColor="text1"/>
        </w:rPr>
        <w:fldChar w:fldCharType="end"/>
      </w:r>
      <w:r w:rsidR="00797A75" w:rsidRPr="000B1EF2">
        <w:rPr>
          <w:color w:val="000000" w:themeColor="text1"/>
        </w:rPr>
        <w:t>)</w:t>
      </w:r>
      <w:r w:rsidR="00C0678B" w:rsidRPr="000B1EF2">
        <w:rPr>
          <w:color w:val="000000" w:themeColor="text1"/>
        </w:rPr>
        <w:t>, dont les modalités de calcul s</w:t>
      </w:r>
      <w:r w:rsidR="00995204" w:rsidRPr="000B1EF2">
        <w:rPr>
          <w:color w:val="000000" w:themeColor="text1"/>
        </w:rPr>
        <w:t>’</w:t>
      </w:r>
      <w:r w:rsidR="00C0678B" w:rsidRPr="000B1EF2">
        <w:rPr>
          <w:color w:val="000000" w:themeColor="text1"/>
        </w:rPr>
        <w:t xml:space="preserve">imposent aux </w:t>
      </w:r>
      <w:r w:rsidR="00995204" w:rsidRPr="000B1EF2">
        <w:rPr>
          <w:color w:val="000000" w:themeColor="text1"/>
        </w:rPr>
        <w:t>C</w:t>
      </w:r>
      <w:r w:rsidR="00C0678B" w:rsidRPr="000B1EF2">
        <w:rPr>
          <w:color w:val="000000" w:themeColor="text1"/>
        </w:rPr>
        <w:t>andidats.</w:t>
      </w:r>
      <w:r w:rsidRPr="000B1EF2">
        <w:rPr>
          <w:color w:val="000000" w:themeColor="text1"/>
        </w:rPr>
        <w:t xml:space="preserve"> </w:t>
      </w:r>
    </w:p>
    <w:p w14:paraId="28F2FE5F" w14:textId="77777777" w:rsidR="00367BEF" w:rsidRPr="000B1EF2" w:rsidRDefault="00106439" w:rsidP="000F6A2B">
      <w:pPr>
        <w:pStyle w:val="Corpsdetexte"/>
        <w:rPr>
          <w:color w:val="000000" w:themeColor="text1"/>
        </w:rPr>
      </w:pPr>
      <w:r w:rsidRPr="000B1EF2">
        <w:rPr>
          <w:color w:val="000000" w:themeColor="text1"/>
        </w:rPr>
        <w:t>Au préalable, l</w:t>
      </w:r>
      <w:r w:rsidR="00995204" w:rsidRPr="000B1EF2">
        <w:rPr>
          <w:color w:val="000000" w:themeColor="text1"/>
        </w:rPr>
        <w:t>’</w:t>
      </w:r>
      <w:r w:rsidRPr="000B1EF2">
        <w:rPr>
          <w:color w:val="000000" w:themeColor="text1"/>
        </w:rPr>
        <w:t>Etat délivrera à la SFDM l</w:t>
      </w:r>
      <w:r w:rsidR="00995204" w:rsidRPr="000B1EF2">
        <w:rPr>
          <w:color w:val="000000" w:themeColor="text1"/>
        </w:rPr>
        <w:t>’</w:t>
      </w:r>
      <w:r w:rsidRPr="000B1EF2">
        <w:rPr>
          <w:color w:val="000000" w:themeColor="text1"/>
        </w:rPr>
        <w:t>Autorisation d</w:t>
      </w:r>
      <w:r w:rsidR="00995204" w:rsidRPr="000B1EF2">
        <w:rPr>
          <w:color w:val="000000" w:themeColor="text1"/>
        </w:rPr>
        <w:t>’</w:t>
      </w:r>
      <w:r w:rsidRPr="000B1EF2">
        <w:rPr>
          <w:color w:val="000000" w:themeColor="text1"/>
        </w:rPr>
        <w:t>Exploitation, qui entrera en vigueur à la Date de Réalisation. Conformément au décret n°</w:t>
      </w:r>
      <w:r w:rsidR="00B47AF3" w:rsidRPr="000B1EF2">
        <w:rPr>
          <w:color w:val="000000" w:themeColor="text1"/>
        </w:rPr>
        <w:t xml:space="preserve">2020-124 </w:t>
      </w:r>
      <w:r w:rsidRPr="000B1EF2">
        <w:rPr>
          <w:color w:val="000000" w:themeColor="text1"/>
        </w:rPr>
        <w:t xml:space="preserve">du </w:t>
      </w:r>
      <w:r w:rsidR="00B47AF3" w:rsidRPr="000B1EF2">
        <w:rPr>
          <w:color w:val="000000" w:themeColor="text1"/>
        </w:rPr>
        <w:t xml:space="preserve">14 février </w:t>
      </w:r>
      <w:r w:rsidRPr="000B1EF2">
        <w:rPr>
          <w:color w:val="000000" w:themeColor="text1"/>
        </w:rPr>
        <w:t>2020, le dossier de demande d</w:t>
      </w:r>
      <w:r w:rsidR="00995204" w:rsidRPr="000B1EF2">
        <w:rPr>
          <w:color w:val="000000" w:themeColor="text1"/>
        </w:rPr>
        <w:t>’</w:t>
      </w:r>
      <w:r w:rsidRPr="000B1EF2">
        <w:rPr>
          <w:color w:val="000000" w:themeColor="text1"/>
        </w:rPr>
        <w:t>Autorisation d</w:t>
      </w:r>
      <w:r w:rsidR="00995204" w:rsidRPr="000B1EF2">
        <w:rPr>
          <w:color w:val="000000" w:themeColor="text1"/>
        </w:rPr>
        <w:t>’</w:t>
      </w:r>
      <w:r w:rsidRPr="000B1EF2">
        <w:rPr>
          <w:color w:val="000000" w:themeColor="text1"/>
        </w:rPr>
        <w:t>Exploitation sera établi par la SFDM. Il sera, en tant que de besoin, complété lorsque l</w:t>
      </w:r>
      <w:r w:rsidR="00995204" w:rsidRPr="000B1EF2">
        <w:rPr>
          <w:color w:val="000000" w:themeColor="text1"/>
        </w:rPr>
        <w:t>’</w:t>
      </w:r>
      <w:r w:rsidRPr="000B1EF2">
        <w:rPr>
          <w:color w:val="000000" w:themeColor="text1"/>
        </w:rPr>
        <w:t>identité de l</w:t>
      </w:r>
      <w:r w:rsidR="00995204" w:rsidRPr="000B1EF2">
        <w:rPr>
          <w:color w:val="000000" w:themeColor="text1"/>
        </w:rPr>
        <w:t>’</w:t>
      </w:r>
      <w:r w:rsidRPr="000B1EF2">
        <w:rPr>
          <w:color w:val="000000" w:themeColor="text1"/>
        </w:rPr>
        <w:t>Acquéreur sera connue.</w:t>
      </w:r>
    </w:p>
    <w:p w14:paraId="3FACF8C4" w14:textId="77901847" w:rsidR="00314EE8" w:rsidRPr="000B1EF2" w:rsidRDefault="00367BEF" w:rsidP="000F6A2B">
      <w:pPr>
        <w:pStyle w:val="Corpsdetexte"/>
        <w:rPr>
          <w:color w:val="000000" w:themeColor="text1"/>
        </w:rPr>
      </w:pPr>
      <w:r w:rsidRPr="000B1EF2">
        <w:rPr>
          <w:color w:val="000000" w:themeColor="text1"/>
        </w:rPr>
        <w:t xml:space="preserve">A compter de la date </w:t>
      </w:r>
      <w:r w:rsidR="003E597B" w:rsidRPr="000B1EF2">
        <w:rPr>
          <w:color w:val="000000" w:themeColor="text1"/>
        </w:rPr>
        <w:t xml:space="preserve">de résiliation de la Convention SFDM et </w:t>
      </w:r>
      <w:r w:rsidRPr="000B1EF2">
        <w:rPr>
          <w:color w:val="000000" w:themeColor="text1"/>
        </w:rPr>
        <w:t>d’entrée en vigueur de l’Autorisation d’Exploitation,</w:t>
      </w:r>
      <w:r w:rsidR="003E597B" w:rsidRPr="000B1EF2">
        <w:rPr>
          <w:color w:val="000000" w:themeColor="text1"/>
        </w:rPr>
        <w:t xml:space="preserve"> l’exploitation des canalisations de transport d’hydrocarbures du Système DMM sera exclusivement régie par les articles L. 555-1 à L. 555-30 et R. 555-2 à R. 555-36 du code de l’environnement</w:t>
      </w:r>
      <w:r w:rsidR="009A3CA6" w:rsidRPr="000B1EF2">
        <w:rPr>
          <w:color w:val="000000" w:themeColor="text1"/>
        </w:rPr>
        <w:t xml:space="preserve">, tels qu’ils sont été complétés par </w:t>
      </w:r>
      <w:r w:rsidR="00314EE8" w:rsidRPr="000B1EF2">
        <w:rPr>
          <w:color w:val="000000" w:themeColor="text1"/>
        </w:rPr>
        <w:t>le décret n°2020-124 du 14 février 2020</w:t>
      </w:r>
      <w:r w:rsidR="009A3CA6" w:rsidRPr="000B1EF2">
        <w:rPr>
          <w:rStyle w:val="Appelnotedebasdep"/>
          <w:color w:val="000000" w:themeColor="text1"/>
        </w:rPr>
        <w:footnoteReference w:id="5"/>
      </w:r>
      <w:r w:rsidR="003E597B" w:rsidRPr="000B1EF2">
        <w:rPr>
          <w:color w:val="000000" w:themeColor="text1"/>
        </w:rPr>
        <w:t xml:space="preserve">. </w:t>
      </w:r>
      <w:r w:rsidRPr="000B1EF2">
        <w:rPr>
          <w:color w:val="000000" w:themeColor="text1"/>
        </w:rPr>
        <w:t xml:space="preserve"> </w:t>
      </w:r>
    </w:p>
    <w:p w14:paraId="43974A6B" w14:textId="584EC324" w:rsidR="00106439" w:rsidRPr="000B1EF2" w:rsidRDefault="003E597B" w:rsidP="000F6A2B">
      <w:pPr>
        <w:pStyle w:val="Corpsdetexte"/>
        <w:rPr>
          <w:color w:val="000000" w:themeColor="text1"/>
        </w:rPr>
      </w:pPr>
      <w:r w:rsidRPr="000B1EF2">
        <w:rPr>
          <w:color w:val="000000" w:themeColor="text1"/>
        </w:rPr>
        <w:t xml:space="preserve">Conformément aux règles applicables à tout exploitant de canalisations de transport d’hydrocarbures, la SFDM demeurera </w:t>
      </w:r>
      <w:r w:rsidR="00314EE8" w:rsidRPr="000B1EF2">
        <w:rPr>
          <w:color w:val="000000" w:themeColor="text1"/>
        </w:rPr>
        <w:t xml:space="preserve">par ailleurs </w:t>
      </w:r>
      <w:r w:rsidRPr="000B1EF2">
        <w:rPr>
          <w:color w:val="000000" w:themeColor="text1"/>
        </w:rPr>
        <w:t xml:space="preserve">soumise au respect de l’article 6 du </w:t>
      </w:r>
      <w:r w:rsidR="00367BEF" w:rsidRPr="000B1EF2">
        <w:rPr>
          <w:color w:val="000000" w:themeColor="text1"/>
        </w:rPr>
        <w:t>décret n°2012-615 du 2 mai 2012</w:t>
      </w:r>
      <w:r w:rsidRPr="000B1EF2">
        <w:rPr>
          <w:color w:val="000000" w:themeColor="text1"/>
        </w:rPr>
        <w:t xml:space="preserve">. L’attention des Candidats est à cet égard attirée sur le V de cet article, qui prévoit que toute modification des tarifs d’accès aux canalisations doit faire l’objet d’une déclaration motivée au ministre chargé de l’énergie un mois au moins avant sa mise en vigueur et que, pendant ce délai, le ministre peut faire opposition aux mesures proposées. </w:t>
      </w:r>
    </w:p>
    <w:p w14:paraId="1E0EB7D3" w14:textId="77777777" w:rsidR="006259C0" w:rsidRPr="000B1EF2" w:rsidRDefault="006259C0" w:rsidP="000F6A2B">
      <w:pPr>
        <w:pStyle w:val="Titre2"/>
        <w:keepNext w:val="0"/>
        <w:rPr>
          <w:color w:val="000000" w:themeColor="text1"/>
        </w:rPr>
      </w:pPr>
      <w:bookmarkStart w:id="21" w:name="_Toc50107272"/>
      <w:r w:rsidRPr="000B1EF2">
        <w:rPr>
          <w:color w:val="000000" w:themeColor="text1"/>
        </w:rPr>
        <w:t>Régime des parcs de stockage</w:t>
      </w:r>
      <w:bookmarkEnd w:id="21"/>
    </w:p>
    <w:p w14:paraId="35AEE209" w14:textId="0403FF12" w:rsidR="006259C0" w:rsidRPr="000B1EF2" w:rsidRDefault="006259C0" w:rsidP="000F6A2B">
      <w:pPr>
        <w:pStyle w:val="Corpsdetexte"/>
        <w:rPr>
          <w:color w:val="000000" w:themeColor="text1"/>
          <w:lang w:eastAsia="en-US"/>
        </w:rPr>
      </w:pPr>
      <w:r w:rsidRPr="000B1EF2">
        <w:rPr>
          <w:color w:val="000000" w:themeColor="text1"/>
          <w:lang w:eastAsia="en-US"/>
        </w:rPr>
        <w:lastRenderedPageBreak/>
        <w:t xml:space="preserve">Indépendamment de l’Autorisation d’Exploitation, les parcs de stockage </w:t>
      </w:r>
      <w:r w:rsidR="003465CD" w:rsidRPr="000B1EF2">
        <w:rPr>
          <w:color w:val="000000" w:themeColor="text1"/>
          <w:lang w:eastAsia="en-US"/>
        </w:rPr>
        <w:t xml:space="preserve">du </w:t>
      </w:r>
      <w:r w:rsidRPr="000B1EF2">
        <w:rPr>
          <w:color w:val="000000" w:themeColor="text1"/>
          <w:lang w:eastAsia="en-US"/>
        </w:rPr>
        <w:t xml:space="preserve">Système DMM </w:t>
      </w:r>
      <w:r w:rsidR="00F21B2E" w:rsidRPr="000B1EF2">
        <w:rPr>
          <w:color w:val="000000" w:themeColor="text1"/>
          <w:lang w:eastAsia="en-US"/>
        </w:rPr>
        <w:t xml:space="preserve">et le </w:t>
      </w:r>
      <w:r w:rsidRPr="000B1EF2">
        <w:rPr>
          <w:color w:val="000000" w:themeColor="text1"/>
          <w:lang w:eastAsia="en-US"/>
        </w:rPr>
        <w:t xml:space="preserve">Parc </w:t>
      </w:r>
      <w:r w:rsidR="00F21B2E" w:rsidRPr="000B1EF2">
        <w:rPr>
          <w:color w:val="000000" w:themeColor="text1"/>
          <w:lang w:eastAsia="en-US"/>
        </w:rPr>
        <w:t>LAF C</w:t>
      </w:r>
      <w:r w:rsidRPr="000B1EF2">
        <w:rPr>
          <w:color w:val="000000" w:themeColor="text1"/>
          <w:lang w:eastAsia="en-US"/>
        </w:rPr>
        <w:t xml:space="preserve"> sont régis par la réglementation relative aux installations classées pour la protection de l’environnement</w:t>
      </w:r>
      <w:r w:rsidR="00A52FA9" w:rsidRPr="000B1EF2">
        <w:rPr>
          <w:color w:val="000000" w:themeColor="text1"/>
          <w:lang w:eastAsia="en-US"/>
        </w:rPr>
        <w:t xml:space="preserve"> et sont tous soumis à autorisation </w:t>
      </w:r>
      <w:r w:rsidR="001213B6" w:rsidRPr="000B1EF2">
        <w:rPr>
          <w:color w:val="000000" w:themeColor="text1"/>
          <w:lang w:eastAsia="en-US"/>
        </w:rPr>
        <w:t>environnementale</w:t>
      </w:r>
      <w:r w:rsidR="00A52FA9" w:rsidRPr="000B1EF2">
        <w:rPr>
          <w:color w:val="000000" w:themeColor="text1"/>
          <w:lang w:eastAsia="en-US"/>
        </w:rPr>
        <w:t>.</w:t>
      </w:r>
    </w:p>
    <w:p w14:paraId="11223895" w14:textId="0F0716D8" w:rsidR="00302534" w:rsidRPr="000B1EF2" w:rsidRDefault="00A52FA9" w:rsidP="000F6A2B">
      <w:pPr>
        <w:pStyle w:val="Corpsdetexte"/>
        <w:rPr>
          <w:color w:val="000000" w:themeColor="text1"/>
          <w:lang w:eastAsia="en-US"/>
        </w:rPr>
      </w:pPr>
      <w:r w:rsidRPr="000B1EF2">
        <w:rPr>
          <w:color w:val="000000" w:themeColor="text1"/>
          <w:lang w:eastAsia="en-US"/>
        </w:rPr>
        <w:t xml:space="preserve">Actuellement, les autorités administratives compétentes pour ces parcs de stockage dépendent du ministère des Armées : Direction du Patrimoine, de la Mémoire et des Archives (DPMA) pour la délivrance des </w:t>
      </w:r>
      <w:r w:rsidR="001213B6" w:rsidRPr="000B1EF2">
        <w:rPr>
          <w:color w:val="000000" w:themeColor="text1"/>
          <w:lang w:eastAsia="en-US"/>
        </w:rPr>
        <w:t xml:space="preserve">autorisations environnementales </w:t>
      </w:r>
      <w:r w:rsidRPr="000B1EF2">
        <w:rPr>
          <w:color w:val="000000" w:themeColor="text1"/>
          <w:lang w:eastAsia="en-US"/>
        </w:rPr>
        <w:t xml:space="preserve">et Contrôle Général des Armées (CGA) pour l’inspection et le contrôle </w:t>
      </w:r>
      <w:r w:rsidR="001213B6" w:rsidRPr="000B1EF2">
        <w:rPr>
          <w:color w:val="000000" w:themeColor="text1"/>
          <w:lang w:eastAsia="en-US"/>
        </w:rPr>
        <w:t xml:space="preserve">de leur </w:t>
      </w:r>
      <w:r w:rsidRPr="000B1EF2">
        <w:rPr>
          <w:color w:val="000000" w:themeColor="text1"/>
          <w:lang w:eastAsia="en-US"/>
        </w:rPr>
        <w:t xml:space="preserve">respect. </w:t>
      </w:r>
      <w:r w:rsidR="00302534" w:rsidRPr="000B1EF2">
        <w:rPr>
          <w:color w:val="000000" w:themeColor="text1"/>
          <w:lang w:eastAsia="en-US"/>
        </w:rPr>
        <w:t xml:space="preserve">A compter de la Date de Réalisation, </w:t>
      </w:r>
      <w:r w:rsidRPr="000B1EF2">
        <w:rPr>
          <w:color w:val="000000" w:themeColor="text1"/>
          <w:lang w:eastAsia="en-US"/>
        </w:rPr>
        <w:t xml:space="preserve">la </w:t>
      </w:r>
      <w:r w:rsidR="001213B6" w:rsidRPr="000B1EF2">
        <w:rPr>
          <w:color w:val="000000" w:themeColor="text1"/>
          <w:lang w:eastAsia="en-US"/>
        </w:rPr>
        <w:t xml:space="preserve">compétence </w:t>
      </w:r>
      <w:r w:rsidRPr="000B1EF2">
        <w:rPr>
          <w:color w:val="000000" w:themeColor="text1"/>
          <w:lang w:eastAsia="en-US"/>
        </w:rPr>
        <w:t xml:space="preserve">d’inspection et de contrôle </w:t>
      </w:r>
      <w:r w:rsidR="00302534" w:rsidRPr="000B1EF2">
        <w:rPr>
          <w:color w:val="000000" w:themeColor="text1"/>
          <w:lang w:eastAsia="en-US"/>
        </w:rPr>
        <w:t xml:space="preserve">sera transférée aux autorités civiles, c’est-à-dire </w:t>
      </w:r>
      <w:r w:rsidR="003465CD" w:rsidRPr="000B1EF2">
        <w:rPr>
          <w:color w:val="000000" w:themeColor="text1"/>
          <w:lang w:eastAsia="en-US"/>
        </w:rPr>
        <w:t xml:space="preserve">aux </w:t>
      </w:r>
      <w:r w:rsidR="00302534" w:rsidRPr="000B1EF2">
        <w:rPr>
          <w:color w:val="000000" w:themeColor="text1"/>
          <w:lang w:eastAsia="en-US"/>
        </w:rPr>
        <w:t>Directions Régionales de l’Environnement, de l’Aménagement et du Logement (DREAL)</w:t>
      </w:r>
      <w:r w:rsidR="003465CD" w:rsidRPr="000B1EF2">
        <w:rPr>
          <w:color w:val="000000" w:themeColor="text1"/>
          <w:lang w:eastAsia="en-US"/>
        </w:rPr>
        <w:t xml:space="preserve"> territorialement compétentes</w:t>
      </w:r>
      <w:r w:rsidR="00D934DA" w:rsidRPr="000B1EF2">
        <w:rPr>
          <w:color w:val="000000" w:themeColor="text1"/>
          <w:lang w:eastAsia="en-US"/>
        </w:rPr>
        <w:t xml:space="preserve"> </w:t>
      </w:r>
      <w:r w:rsidR="000B1EF2" w:rsidRPr="000B1EF2">
        <w:rPr>
          <w:color w:val="000000" w:themeColor="text1"/>
          <w:lang w:eastAsia="en-US"/>
        </w:rPr>
        <w:t>dépendant</w:t>
      </w:r>
      <w:r w:rsidR="00D934DA" w:rsidRPr="000B1EF2">
        <w:rPr>
          <w:color w:val="000000" w:themeColor="text1"/>
          <w:lang w:eastAsia="en-US"/>
        </w:rPr>
        <w:t xml:space="preserve"> du ministère de la </w:t>
      </w:r>
      <w:r w:rsidR="00611E37" w:rsidRPr="000B1EF2">
        <w:rPr>
          <w:color w:val="000000" w:themeColor="text1"/>
          <w:lang w:eastAsia="en-US"/>
        </w:rPr>
        <w:t>T</w:t>
      </w:r>
      <w:r w:rsidR="00D934DA" w:rsidRPr="000B1EF2">
        <w:rPr>
          <w:color w:val="000000" w:themeColor="text1"/>
          <w:lang w:eastAsia="en-US"/>
        </w:rPr>
        <w:t xml:space="preserve">ransition </w:t>
      </w:r>
      <w:r w:rsidR="00611E37" w:rsidRPr="000B1EF2">
        <w:rPr>
          <w:color w:val="000000" w:themeColor="text1"/>
          <w:lang w:eastAsia="en-US"/>
        </w:rPr>
        <w:t>E</w:t>
      </w:r>
      <w:r w:rsidR="00D934DA" w:rsidRPr="000B1EF2">
        <w:rPr>
          <w:color w:val="000000" w:themeColor="text1"/>
          <w:lang w:eastAsia="en-US"/>
        </w:rPr>
        <w:t>cologique</w:t>
      </w:r>
      <w:r w:rsidR="00302534" w:rsidRPr="000B1EF2">
        <w:rPr>
          <w:color w:val="000000" w:themeColor="text1"/>
          <w:lang w:eastAsia="en-US"/>
        </w:rPr>
        <w:t>.</w:t>
      </w:r>
      <w:r w:rsidR="0057270F" w:rsidRPr="000B1EF2">
        <w:rPr>
          <w:color w:val="000000" w:themeColor="text1"/>
          <w:lang w:eastAsia="en-US"/>
        </w:rPr>
        <w:t xml:space="preserve"> Ce transfert de compétence n’aura aucun impact sur le maintien des </w:t>
      </w:r>
      <w:r w:rsidR="001213B6" w:rsidRPr="000B1EF2">
        <w:rPr>
          <w:color w:val="000000" w:themeColor="text1"/>
          <w:lang w:eastAsia="en-US"/>
        </w:rPr>
        <w:t xml:space="preserve">autorisations environnementales </w:t>
      </w:r>
      <w:r w:rsidRPr="000B1EF2">
        <w:rPr>
          <w:color w:val="000000" w:themeColor="text1"/>
          <w:lang w:eastAsia="en-US"/>
        </w:rPr>
        <w:t>actuel</w:t>
      </w:r>
      <w:r w:rsidR="001213B6" w:rsidRPr="000B1EF2">
        <w:rPr>
          <w:color w:val="000000" w:themeColor="text1"/>
          <w:lang w:eastAsia="en-US"/>
        </w:rPr>
        <w:t>le</w:t>
      </w:r>
      <w:r w:rsidRPr="000B1EF2">
        <w:rPr>
          <w:color w:val="000000" w:themeColor="text1"/>
          <w:lang w:eastAsia="en-US"/>
        </w:rPr>
        <w:t>s</w:t>
      </w:r>
      <w:r w:rsidR="0057270F" w:rsidRPr="000B1EF2">
        <w:rPr>
          <w:color w:val="000000" w:themeColor="text1"/>
          <w:lang w:eastAsia="en-US"/>
        </w:rPr>
        <w:t>.</w:t>
      </w:r>
    </w:p>
    <w:p w14:paraId="68E16047" w14:textId="71E5FAAB" w:rsidR="003465CD" w:rsidRPr="000B1EF2" w:rsidRDefault="00302534" w:rsidP="000F6A2B">
      <w:pPr>
        <w:pStyle w:val="Corpsdetexte"/>
        <w:rPr>
          <w:color w:val="000000" w:themeColor="text1"/>
          <w:lang w:eastAsia="en-US"/>
        </w:rPr>
      </w:pPr>
      <w:r w:rsidRPr="000B1EF2">
        <w:rPr>
          <w:color w:val="000000" w:themeColor="text1"/>
          <w:lang w:eastAsia="en-US"/>
        </w:rPr>
        <w:t xml:space="preserve">Par ailleurs, </w:t>
      </w:r>
      <w:r w:rsidR="003465CD" w:rsidRPr="000B1EF2">
        <w:rPr>
          <w:color w:val="000000" w:themeColor="text1"/>
          <w:lang w:eastAsia="en-US"/>
        </w:rPr>
        <w:t xml:space="preserve">trois parcs de stockage du </w:t>
      </w:r>
      <w:r w:rsidRPr="000B1EF2">
        <w:rPr>
          <w:color w:val="000000" w:themeColor="text1"/>
          <w:lang w:eastAsia="en-US"/>
        </w:rPr>
        <w:t>Système DMM compte</w:t>
      </w:r>
      <w:r w:rsidR="003465CD" w:rsidRPr="000B1EF2">
        <w:rPr>
          <w:color w:val="000000" w:themeColor="text1"/>
          <w:lang w:eastAsia="en-US"/>
        </w:rPr>
        <w:t xml:space="preserve">nt des </w:t>
      </w:r>
      <w:r w:rsidRPr="000B1EF2">
        <w:rPr>
          <w:color w:val="000000" w:themeColor="text1"/>
          <w:lang w:eastAsia="en-US"/>
        </w:rPr>
        <w:t>bacs enterrés à simple paroi et des canalisations enterrées</w:t>
      </w:r>
      <w:r w:rsidR="008A7867" w:rsidRPr="000B1EF2">
        <w:rPr>
          <w:color w:val="000000" w:themeColor="text1"/>
          <w:lang w:eastAsia="en-US"/>
        </w:rPr>
        <w:t xml:space="preserve"> à simple enveloppe</w:t>
      </w:r>
      <w:r w:rsidR="003465CD" w:rsidRPr="000B1EF2">
        <w:rPr>
          <w:color w:val="000000" w:themeColor="text1"/>
          <w:lang w:eastAsia="en-US"/>
        </w:rPr>
        <w:t xml:space="preserve">. Il s’agit de certains </w:t>
      </w:r>
      <w:r w:rsidR="008A7867" w:rsidRPr="000B1EF2">
        <w:rPr>
          <w:color w:val="000000" w:themeColor="text1"/>
          <w:lang w:eastAsia="en-US"/>
        </w:rPr>
        <w:t xml:space="preserve">des </w:t>
      </w:r>
      <w:r w:rsidR="003465CD" w:rsidRPr="000B1EF2">
        <w:rPr>
          <w:color w:val="000000" w:themeColor="text1"/>
          <w:lang w:eastAsia="en-US"/>
        </w:rPr>
        <w:t>bacs situés dans les parcs dits « </w:t>
      </w:r>
      <w:r w:rsidRPr="000B1EF2">
        <w:rPr>
          <w:color w:val="000000" w:themeColor="text1"/>
          <w:lang w:eastAsia="en-US"/>
        </w:rPr>
        <w:t>Vatry C</w:t>
      </w:r>
      <w:r w:rsidR="003465CD" w:rsidRPr="000B1EF2">
        <w:rPr>
          <w:color w:val="000000" w:themeColor="text1"/>
          <w:lang w:eastAsia="en-US"/>
        </w:rPr>
        <w:t> », « Vatry D » et « </w:t>
      </w:r>
      <w:r w:rsidRPr="000B1EF2">
        <w:rPr>
          <w:color w:val="000000" w:themeColor="text1"/>
          <w:lang w:eastAsia="en-US"/>
        </w:rPr>
        <w:t xml:space="preserve">Saint-Baussant </w:t>
      </w:r>
      <w:r w:rsidR="003465CD" w:rsidRPr="000B1EF2">
        <w:rPr>
          <w:color w:val="000000" w:themeColor="text1"/>
          <w:lang w:eastAsia="en-US"/>
        </w:rPr>
        <w:t xml:space="preserve">B ». </w:t>
      </w:r>
    </w:p>
    <w:p w14:paraId="29376DD1" w14:textId="4FCECFE5" w:rsidR="00302534" w:rsidRPr="000B1EF2" w:rsidRDefault="00D32C83" w:rsidP="000F6A2B">
      <w:pPr>
        <w:pStyle w:val="Corpsdetexte"/>
        <w:rPr>
          <w:color w:val="000000" w:themeColor="text1"/>
          <w:lang w:eastAsia="en-US"/>
        </w:rPr>
      </w:pPr>
      <w:r w:rsidRPr="000B1EF2">
        <w:rPr>
          <w:color w:val="000000" w:themeColor="text1"/>
          <w:lang w:eastAsia="en-US"/>
        </w:rPr>
        <w:t xml:space="preserve">Le CGA et la Direction Générale de la Prévention des Risques (DGPR) </w:t>
      </w:r>
      <w:r w:rsidR="00302534" w:rsidRPr="000B1EF2">
        <w:rPr>
          <w:color w:val="000000" w:themeColor="text1"/>
          <w:lang w:eastAsia="en-US"/>
        </w:rPr>
        <w:t xml:space="preserve">ont </w:t>
      </w:r>
      <w:r w:rsidRPr="000B1EF2">
        <w:rPr>
          <w:color w:val="000000" w:themeColor="text1"/>
          <w:lang w:eastAsia="en-US"/>
        </w:rPr>
        <w:t xml:space="preserve">établi </w:t>
      </w:r>
      <w:r w:rsidR="00302534" w:rsidRPr="000B1EF2">
        <w:rPr>
          <w:color w:val="000000" w:themeColor="text1"/>
          <w:lang w:eastAsia="en-US"/>
        </w:rPr>
        <w:t xml:space="preserve">des prescriptions spécifiques à </w:t>
      </w:r>
      <w:r w:rsidR="00790E61" w:rsidRPr="000B1EF2">
        <w:rPr>
          <w:color w:val="000000" w:themeColor="text1"/>
          <w:lang w:eastAsia="en-US"/>
        </w:rPr>
        <w:t xml:space="preserve">ce type de </w:t>
      </w:r>
      <w:r w:rsidRPr="000B1EF2">
        <w:rPr>
          <w:color w:val="000000" w:themeColor="text1"/>
          <w:lang w:eastAsia="en-US"/>
        </w:rPr>
        <w:t xml:space="preserve">bacs, </w:t>
      </w:r>
      <w:r w:rsidR="00302534" w:rsidRPr="000B1EF2">
        <w:rPr>
          <w:color w:val="000000" w:themeColor="text1"/>
          <w:lang w:eastAsia="en-US"/>
        </w:rPr>
        <w:t xml:space="preserve">qui </w:t>
      </w:r>
      <w:r w:rsidR="00A52FA9" w:rsidRPr="000B1EF2">
        <w:rPr>
          <w:color w:val="000000" w:themeColor="text1"/>
          <w:lang w:eastAsia="en-US"/>
        </w:rPr>
        <w:t xml:space="preserve">donneront lieu à une modification des </w:t>
      </w:r>
      <w:r w:rsidR="001213B6" w:rsidRPr="000B1EF2">
        <w:rPr>
          <w:color w:val="000000" w:themeColor="text1"/>
          <w:lang w:eastAsia="en-US"/>
        </w:rPr>
        <w:t>autorisations environnementales</w:t>
      </w:r>
      <w:r w:rsidR="00A52FA9" w:rsidRPr="000B1EF2">
        <w:rPr>
          <w:color w:val="000000" w:themeColor="text1"/>
          <w:lang w:eastAsia="en-US"/>
        </w:rPr>
        <w:t xml:space="preserve"> actuel</w:t>
      </w:r>
      <w:r w:rsidR="001213B6" w:rsidRPr="000B1EF2">
        <w:rPr>
          <w:color w:val="000000" w:themeColor="text1"/>
          <w:lang w:eastAsia="en-US"/>
        </w:rPr>
        <w:t>le</w:t>
      </w:r>
      <w:r w:rsidR="00A52FA9" w:rsidRPr="000B1EF2">
        <w:rPr>
          <w:color w:val="000000" w:themeColor="text1"/>
          <w:lang w:eastAsia="en-US"/>
        </w:rPr>
        <w:t xml:space="preserve">s avant le 31 décembre 2020 </w:t>
      </w:r>
      <w:r w:rsidR="00790E61" w:rsidRPr="000B1EF2">
        <w:rPr>
          <w:color w:val="000000" w:themeColor="text1"/>
          <w:lang w:eastAsia="en-US"/>
        </w:rPr>
        <w:t>et dont la mise en œuvre exigera que la SFDM y réalise différents travaux</w:t>
      </w:r>
      <w:r w:rsidR="00302534" w:rsidRPr="000B1EF2">
        <w:rPr>
          <w:color w:val="000000" w:themeColor="text1"/>
          <w:lang w:eastAsia="en-US"/>
        </w:rPr>
        <w:t xml:space="preserve">. </w:t>
      </w:r>
      <w:r w:rsidRPr="000B1EF2">
        <w:rPr>
          <w:color w:val="000000" w:themeColor="text1"/>
          <w:lang w:eastAsia="en-US"/>
        </w:rPr>
        <w:t xml:space="preserve">Ces prescriptions seront transmises aux Candidats dans le cadre de la Data Room. </w:t>
      </w:r>
      <w:r w:rsidR="00302534" w:rsidRPr="000B1EF2">
        <w:rPr>
          <w:color w:val="000000" w:themeColor="text1"/>
          <w:lang w:eastAsia="en-US"/>
        </w:rPr>
        <w:t xml:space="preserve">Une étude et un chiffrage des travaux à réaliser </w:t>
      </w:r>
      <w:r w:rsidR="00790E61" w:rsidRPr="000B1EF2">
        <w:rPr>
          <w:color w:val="000000" w:themeColor="text1"/>
          <w:lang w:eastAsia="en-US"/>
        </w:rPr>
        <w:t xml:space="preserve">figureront dans les Rapports DMM. </w:t>
      </w:r>
    </w:p>
    <w:p w14:paraId="684F7E52" w14:textId="74AA0452" w:rsidR="008A7867" w:rsidRPr="000B1EF2" w:rsidRDefault="008A7867" w:rsidP="000F6A2B">
      <w:pPr>
        <w:pStyle w:val="Corpsdetexte"/>
        <w:rPr>
          <w:color w:val="000000" w:themeColor="text1"/>
        </w:rPr>
      </w:pPr>
      <w:r w:rsidRPr="000B1EF2">
        <w:rPr>
          <w:color w:val="000000" w:themeColor="text1"/>
        </w:rPr>
        <w:t>L</w:t>
      </w:r>
      <w:r w:rsidR="00874503" w:rsidRPr="000B1EF2">
        <w:rPr>
          <w:color w:val="000000" w:themeColor="text1"/>
        </w:rPr>
        <w:t xml:space="preserve">’attention des Candidats est </w:t>
      </w:r>
      <w:r w:rsidRPr="000B1EF2">
        <w:rPr>
          <w:color w:val="000000" w:themeColor="text1"/>
        </w:rPr>
        <w:t xml:space="preserve">cependant </w:t>
      </w:r>
      <w:r w:rsidR="00874503" w:rsidRPr="000B1EF2">
        <w:rPr>
          <w:color w:val="000000" w:themeColor="text1"/>
        </w:rPr>
        <w:t>appelée sur le fait que, conformément au droit commun et plus particulièrement à l’article L. 181-1</w:t>
      </w:r>
      <w:r w:rsidRPr="000B1EF2">
        <w:rPr>
          <w:color w:val="000000" w:themeColor="text1"/>
        </w:rPr>
        <w:t>4 du code de l’environnement, s’</w:t>
      </w:r>
      <w:r w:rsidR="00874503" w:rsidRPr="000B1EF2">
        <w:rPr>
          <w:color w:val="000000" w:themeColor="text1"/>
        </w:rPr>
        <w:t xml:space="preserve">il apparait que ces prescriptions ne </w:t>
      </w:r>
      <w:r w:rsidRPr="000B1EF2">
        <w:rPr>
          <w:color w:val="000000" w:themeColor="text1"/>
        </w:rPr>
        <w:t xml:space="preserve">suffisent pas à </w:t>
      </w:r>
      <w:r w:rsidR="00874503" w:rsidRPr="000B1EF2">
        <w:rPr>
          <w:color w:val="000000" w:themeColor="text1"/>
        </w:rPr>
        <w:t>garantir la préservation des intér</w:t>
      </w:r>
      <w:r w:rsidRPr="000B1EF2">
        <w:rPr>
          <w:color w:val="000000" w:themeColor="text1"/>
        </w:rPr>
        <w:t>êts mentionnés à l’</w:t>
      </w:r>
      <w:r w:rsidR="00874503" w:rsidRPr="000B1EF2">
        <w:rPr>
          <w:color w:val="000000" w:themeColor="text1"/>
        </w:rPr>
        <w:t xml:space="preserve">article L. 511-1 </w:t>
      </w:r>
      <w:r w:rsidRPr="000B1EF2">
        <w:rPr>
          <w:color w:val="000000" w:themeColor="text1"/>
        </w:rPr>
        <w:t xml:space="preserve">de ce </w:t>
      </w:r>
      <w:r w:rsidR="00874503" w:rsidRPr="000B1EF2">
        <w:rPr>
          <w:color w:val="000000" w:themeColor="text1"/>
        </w:rPr>
        <w:t>code</w:t>
      </w:r>
      <w:r w:rsidRPr="000B1EF2">
        <w:rPr>
          <w:color w:val="000000" w:themeColor="text1"/>
        </w:rPr>
        <w:t>,  l’</w:t>
      </w:r>
      <w:r w:rsidR="00874503" w:rsidRPr="000B1EF2">
        <w:rPr>
          <w:color w:val="000000" w:themeColor="text1"/>
        </w:rPr>
        <w:t>autorité compétente peut être amenée à imposer toute prescri</w:t>
      </w:r>
      <w:r w:rsidRPr="000B1EF2">
        <w:rPr>
          <w:color w:val="000000" w:themeColor="text1"/>
        </w:rPr>
        <w:t>ption complémentaire qui se révè</w:t>
      </w:r>
      <w:r w:rsidR="00874503" w:rsidRPr="000B1EF2">
        <w:rPr>
          <w:color w:val="000000" w:themeColor="text1"/>
        </w:rPr>
        <w:t>lerait nécessaire. En partic</w:t>
      </w:r>
      <w:r w:rsidRPr="000B1EF2">
        <w:rPr>
          <w:color w:val="000000" w:themeColor="text1"/>
        </w:rPr>
        <w:t>ulier, en fonction du résultat</w:t>
      </w:r>
      <w:r w:rsidR="00874503" w:rsidRPr="000B1EF2">
        <w:rPr>
          <w:color w:val="000000" w:themeColor="text1"/>
        </w:rPr>
        <w:t xml:space="preserve"> </w:t>
      </w:r>
      <w:r w:rsidRPr="000B1EF2">
        <w:rPr>
          <w:color w:val="000000" w:themeColor="text1"/>
        </w:rPr>
        <w:t xml:space="preserve">de </w:t>
      </w:r>
      <w:r w:rsidR="00874503" w:rsidRPr="000B1EF2">
        <w:rPr>
          <w:color w:val="000000" w:themeColor="text1"/>
        </w:rPr>
        <w:t>contrôle</w:t>
      </w:r>
      <w:r w:rsidRPr="000B1EF2">
        <w:rPr>
          <w:color w:val="000000" w:themeColor="text1"/>
        </w:rPr>
        <w:t>s</w:t>
      </w:r>
      <w:r w:rsidR="00874503" w:rsidRPr="000B1EF2">
        <w:rPr>
          <w:color w:val="000000" w:themeColor="text1"/>
        </w:rPr>
        <w:t xml:space="preserve"> </w:t>
      </w:r>
      <w:r w:rsidRPr="000B1EF2">
        <w:rPr>
          <w:color w:val="000000" w:themeColor="text1"/>
        </w:rPr>
        <w:t>et du retour d’expérience, l’</w:t>
      </w:r>
      <w:r w:rsidR="00874503" w:rsidRPr="000B1EF2">
        <w:rPr>
          <w:color w:val="000000" w:themeColor="text1"/>
        </w:rPr>
        <w:t xml:space="preserve">autorité compétente pourra demander un plan de renouvellement plus ambitieux des </w:t>
      </w:r>
      <w:r w:rsidRPr="000B1EF2">
        <w:rPr>
          <w:color w:val="000000" w:themeColor="text1"/>
        </w:rPr>
        <w:t xml:space="preserve">canalisations </w:t>
      </w:r>
      <w:r w:rsidR="00874503" w:rsidRPr="000B1EF2">
        <w:rPr>
          <w:color w:val="000000" w:themeColor="text1"/>
        </w:rPr>
        <w:t xml:space="preserve">enterrées pour les remplacer par des </w:t>
      </w:r>
      <w:r w:rsidRPr="000B1EF2">
        <w:rPr>
          <w:color w:val="000000" w:themeColor="text1"/>
        </w:rPr>
        <w:t>canalisations à double enveloppe,</w:t>
      </w:r>
      <w:r w:rsidR="00874503" w:rsidRPr="000B1EF2">
        <w:rPr>
          <w:color w:val="000000" w:themeColor="text1"/>
        </w:rPr>
        <w:t xml:space="preserve"> ou par des </w:t>
      </w:r>
      <w:r w:rsidRPr="000B1EF2">
        <w:rPr>
          <w:color w:val="000000" w:themeColor="text1"/>
        </w:rPr>
        <w:t xml:space="preserve">canalisations </w:t>
      </w:r>
      <w:r w:rsidR="00874503" w:rsidRPr="000B1EF2">
        <w:rPr>
          <w:color w:val="000000" w:themeColor="text1"/>
        </w:rPr>
        <w:t>aériennes ou en caniveaux.</w:t>
      </w:r>
      <w:r w:rsidR="00874503" w:rsidRPr="000B1EF2" w:rsidDel="00874503">
        <w:rPr>
          <w:color w:val="000000" w:themeColor="text1"/>
        </w:rPr>
        <w:t xml:space="preserve"> </w:t>
      </w:r>
    </w:p>
    <w:p w14:paraId="23B50374" w14:textId="4CAE06DA" w:rsidR="00C703BE" w:rsidRPr="000B1EF2" w:rsidRDefault="006259C0" w:rsidP="000F6A2B">
      <w:pPr>
        <w:pStyle w:val="Titre2"/>
        <w:keepNext w:val="0"/>
        <w:rPr>
          <w:color w:val="000000" w:themeColor="text1"/>
        </w:rPr>
      </w:pPr>
      <w:bookmarkStart w:id="22" w:name="_Toc50107273"/>
      <w:r w:rsidRPr="000B1EF2">
        <w:rPr>
          <w:color w:val="000000" w:themeColor="text1"/>
        </w:rPr>
        <w:t>Marchés avec le ministère des Armées</w:t>
      </w:r>
      <w:bookmarkEnd w:id="22"/>
    </w:p>
    <w:p w14:paraId="72524B8F" w14:textId="77777777" w:rsidR="00917DC4" w:rsidRPr="000B1EF2" w:rsidRDefault="00EF3C91" w:rsidP="000F6A2B">
      <w:pPr>
        <w:pStyle w:val="Corpsdetexte"/>
        <w:rPr>
          <w:color w:val="000000" w:themeColor="text1"/>
        </w:rPr>
      </w:pPr>
      <w:r w:rsidRPr="000B1EF2">
        <w:rPr>
          <w:color w:val="000000" w:themeColor="text1"/>
        </w:rPr>
        <w:t xml:space="preserve">Comme cela a été indiqué ci-dessus, </w:t>
      </w:r>
      <w:r w:rsidR="00917DC4" w:rsidRPr="000B1EF2">
        <w:rPr>
          <w:color w:val="000000" w:themeColor="text1"/>
        </w:rPr>
        <w:t>la SFDM assure l</w:t>
      </w:r>
      <w:r w:rsidR="00995204" w:rsidRPr="000B1EF2">
        <w:rPr>
          <w:color w:val="000000" w:themeColor="text1"/>
        </w:rPr>
        <w:t>’</w:t>
      </w:r>
      <w:r w:rsidR="00917DC4" w:rsidRPr="000B1EF2">
        <w:rPr>
          <w:color w:val="000000" w:themeColor="text1"/>
        </w:rPr>
        <w:t xml:space="preserve">exploitation, la maintenance et la télésurveillance </w:t>
      </w:r>
      <w:r w:rsidR="00917FA5" w:rsidRPr="000B1EF2">
        <w:rPr>
          <w:color w:val="000000" w:themeColor="text1"/>
        </w:rPr>
        <w:t xml:space="preserve">des </w:t>
      </w:r>
      <w:r w:rsidR="00917DC4" w:rsidRPr="000B1EF2">
        <w:rPr>
          <w:color w:val="000000" w:themeColor="text1"/>
        </w:rPr>
        <w:t>parcs de stockage dits « Ferté-Alais C » et « Donges C » dans le cadre d</w:t>
      </w:r>
      <w:r w:rsidR="00995204" w:rsidRPr="000B1EF2">
        <w:rPr>
          <w:color w:val="000000" w:themeColor="text1"/>
        </w:rPr>
        <w:t>’</w:t>
      </w:r>
      <w:r w:rsidR="00917DC4" w:rsidRPr="000B1EF2">
        <w:rPr>
          <w:color w:val="000000" w:themeColor="text1"/>
        </w:rPr>
        <w:t>un marché public alloti, conclu avec l</w:t>
      </w:r>
      <w:r w:rsidR="00995204" w:rsidRPr="000B1EF2">
        <w:rPr>
          <w:color w:val="000000" w:themeColor="text1"/>
        </w:rPr>
        <w:t>’</w:t>
      </w:r>
      <w:r w:rsidR="00917DC4" w:rsidRPr="000B1EF2">
        <w:rPr>
          <w:color w:val="000000" w:themeColor="text1"/>
        </w:rPr>
        <w:t>Etat représenté par le Service des Essences des Armées. Ce marché est entré en vigueur le 17 janvier 2017 pour une durée d</w:t>
      </w:r>
      <w:r w:rsidR="00995204" w:rsidRPr="000B1EF2">
        <w:rPr>
          <w:color w:val="000000" w:themeColor="text1"/>
        </w:rPr>
        <w:t>’</w:t>
      </w:r>
      <w:r w:rsidR="00917DC4" w:rsidRPr="000B1EF2">
        <w:rPr>
          <w:color w:val="000000" w:themeColor="text1"/>
        </w:rPr>
        <w:t xml:space="preserve">un an renouvelable trois fois. Il expirera donc le 16 janvier 2021. </w:t>
      </w:r>
    </w:p>
    <w:p w14:paraId="5A29A5A8" w14:textId="52A8E9AA" w:rsidR="00477086" w:rsidRPr="000B1EF2" w:rsidRDefault="00477086" w:rsidP="000F6A2B">
      <w:pPr>
        <w:pStyle w:val="Corpsdetexte"/>
        <w:rPr>
          <w:color w:val="000000" w:themeColor="text1"/>
        </w:rPr>
      </w:pPr>
      <w:r w:rsidRPr="000B1EF2">
        <w:rPr>
          <w:color w:val="000000" w:themeColor="text1"/>
        </w:rPr>
        <w:t>La Cession DMM ne portera pas sur le parc de stockage dit « Donges C », dont l’Etat conservera la propriété. Cependant, l’Etat et la SFDM concluront au plus tard le 16 janvier 2021 un nouveau marché confiant à la SFDM l’exploitation, la maintenance et la télésurveillance de ce parc pour une année supplémentaire renouvelable trois fois sur le fondement de l’article R. 2122-3 du code de la commande publique (le « </w:t>
      </w:r>
      <w:r w:rsidR="00536762" w:rsidRPr="000B1EF2">
        <w:rPr>
          <w:b/>
          <w:color w:val="000000" w:themeColor="text1"/>
        </w:rPr>
        <w:t>Marché S</w:t>
      </w:r>
      <w:r w:rsidRPr="000B1EF2">
        <w:rPr>
          <w:b/>
          <w:color w:val="000000" w:themeColor="text1"/>
        </w:rPr>
        <w:t>E</w:t>
      </w:r>
      <w:r w:rsidR="00536762" w:rsidRPr="000B1EF2">
        <w:rPr>
          <w:b/>
          <w:color w:val="000000" w:themeColor="text1"/>
        </w:rPr>
        <w:t>A</w:t>
      </w:r>
      <w:r w:rsidRPr="000B1EF2">
        <w:rPr>
          <w:color w:val="000000" w:themeColor="text1"/>
        </w:rPr>
        <w:t xml:space="preserve"> »). Le projet de </w:t>
      </w:r>
      <w:r w:rsidR="00536762" w:rsidRPr="000B1EF2">
        <w:rPr>
          <w:color w:val="000000" w:themeColor="text1"/>
        </w:rPr>
        <w:t>Marché S</w:t>
      </w:r>
      <w:r w:rsidRPr="000B1EF2">
        <w:rPr>
          <w:color w:val="000000" w:themeColor="text1"/>
        </w:rPr>
        <w:t>E</w:t>
      </w:r>
      <w:r w:rsidR="00536762" w:rsidRPr="000B1EF2">
        <w:rPr>
          <w:color w:val="000000" w:themeColor="text1"/>
        </w:rPr>
        <w:t>A</w:t>
      </w:r>
      <w:r w:rsidRPr="000B1EF2">
        <w:rPr>
          <w:color w:val="000000" w:themeColor="text1"/>
        </w:rPr>
        <w:t xml:space="preserve"> sera mis à la disposition des Candidats.  </w:t>
      </w:r>
    </w:p>
    <w:p w14:paraId="0AC50FDA" w14:textId="77777777" w:rsidR="00917DC4" w:rsidRPr="000B1EF2" w:rsidRDefault="00EF3C91" w:rsidP="000F6A2B">
      <w:pPr>
        <w:pStyle w:val="Corpsdetexte"/>
        <w:rPr>
          <w:color w:val="000000" w:themeColor="text1"/>
        </w:rPr>
      </w:pPr>
      <w:r w:rsidRPr="000B1EF2">
        <w:rPr>
          <w:color w:val="000000" w:themeColor="text1"/>
        </w:rPr>
        <w:lastRenderedPageBreak/>
        <w:t>Par ailleurs, l’</w:t>
      </w:r>
      <w:r w:rsidR="0046392C" w:rsidRPr="000B1EF2">
        <w:rPr>
          <w:color w:val="000000" w:themeColor="text1"/>
        </w:rPr>
        <w:t xml:space="preserve">Etat cessera d’exploiter le </w:t>
      </w:r>
      <w:r w:rsidR="00D26F21" w:rsidRPr="000B1EF2">
        <w:rPr>
          <w:color w:val="000000" w:themeColor="text1"/>
        </w:rPr>
        <w:t xml:space="preserve">Parc </w:t>
      </w:r>
      <w:r w:rsidR="00F21B2E" w:rsidRPr="000B1EF2">
        <w:rPr>
          <w:color w:val="000000" w:themeColor="text1"/>
        </w:rPr>
        <w:t>LAF C</w:t>
      </w:r>
      <w:r w:rsidR="00D26F21" w:rsidRPr="000B1EF2">
        <w:rPr>
          <w:color w:val="000000" w:themeColor="text1"/>
        </w:rPr>
        <w:t xml:space="preserve"> </w:t>
      </w:r>
      <w:r w:rsidR="0046392C" w:rsidRPr="000B1EF2">
        <w:rPr>
          <w:color w:val="000000" w:themeColor="text1"/>
        </w:rPr>
        <w:t xml:space="preserve">à l’expiration du marché du 17 janvier 2017 mentionné ci-dessus, soit le 16 janvier 2021. Pour la période comprise entre le 17 janvier 2021 et la </w:t>
      </w:r>
      <w:r w:rsidR="00D26F21" w:rsidRPr="000B1EF2">
        <w:rPr>
          <w:color w:val="000000" w:themeColor="text1"/>
        </w:rPr>
        <w:t>d</w:t>
      </w:r>
      <w:r w:rsidR="0046392C" w:rsidRPr="000B1EF2">
        <w:rPr>
          <w:color w:val="000000" w:themeColor="text1"/>
        </w:rPr>
        <w:t xml:space="preserve">ate de </w:t>
      </w:r>
      <w:r w:rsidR="00D26F21" w:rsidRPr="000B1EF2">
        <w:rPr>
          <w:color w:val="000000" w:themeColor="text1"/>
        </w:rPr>
        <w:t xml:space="preserve">la Vente </w:t>
      </w:r>
      <w:r w:rsidR="00F21B2E" w:rsidRPr="000B1EF2">
        <w:rPr>
          <w:color w:val="000000" w:themeColor="text1"/>
        </w:rPr>
        <w:t>LAF C</w:t>
      </w:r>
      <w:r w:rsidR="0046392C" w:rsidRPr="000B1EF2">
        <w:rPr>
          <w:color w:val="000000" w:themeColor="text1"/>
        </w:rPr>
        <w:t xml:space="preserve">, </w:t>
      </w:r>
      <w:r w:rsidRPr="000B1EF2">
        <w:rPr>
          <w:color w:val="000000" w:themeColor="text1"/>
        </w:rPr>
        <w:t xml:space="preserve">la maintenance </w:t>
      </w:r>
      <w:r w:rsidR="0046392C" w:rsidRPr="000B1EF2">
        <w:rPr>
          <w:color w:val="000000" w:themeColor="text1"/>
        </w:rPr>
        <w:t xml:space="preserve">et la </w:t>
      </w:r>
      <w:r w:rsidRPr="000B1EF2">
        <w:rPr>
          <w:color w:val="000000" w:themeColor="text1"/>
        </w:rPr>
        <w:t>télé</w:t>
      </w:r>
      <w:r w:rsidR="0046392C" w:rsidRPr="000B1EF2">
        <w:rPr>
          <w:color w:val="000000" w:themeColor="text1"/>
        </w:rPr>
        <w:t xml:space="preserve">surveillance </w:t>
      </w:r>
      <w:r w:rsidR="00D26F21" w:rsidRPr="000B1EF2">
        <w:rPr>
          <w:color w:val="000000" w:themeColor="text1"/>
        </w:rPr>
        <w:t xml:space="preserve">du Parc </w:t>
      </w:r>
      <w:r w:rsidR="00F21B2E" w:rsidRPr="000B1EF2">
        <w:rPr>
          <w:color w:val="000000" w:themeColor="text1"/>
        </w:rPr>
        <w:t>LAF C</w:t>
      </w:r>
      <w:r w:rsidR="00D26F21" w:rsidRPr="000B1EF2">
        <w:rPr>
          <w:color w:val="000000" w:themeColor="text1"/>
        </w:rPr>
        <w:t xml:space="preserve"> </w:t>
      </w:r>
      <w:r w:rsidR="0046392C" w:rsidRPr="000B1EF2">
        <w:rPr>
          <w:color w:val="000000" w:themeColor="text1"/>
        </w:rPr>
        <w:t>sera assurée par la SFDM dans le cadre d’un marché</w:t>
      </w:r>
      <w:r w:rsidR="00D26F21" w:rsidRPr="000B1EF2">
        <w:rPr>
          <w:color w:val="000000" w:themeColor="text1"/>
        </w:rPr>
        <w:t xml:space="preserve"> conclu avec l’Etat</w:t>
      </w:r>
      <w:r w:rsidRPr="000B1EF2">
        <w:rPr>
          <w:color w:val="000000" w:themeColor="text1"/>
        </w:rPr>
        <w:t>, également</w:t>
      </w:r>
      <w:r w:rsidR="00D26F21" w:rsidRPr="000B1EF2">
        <w:rPr>
          <w:color w:val="000000" w:themeColor="text1"/>
        </w:rPr>
        <w:t xml:space="preserve"> s</w:t>
      </w:r>
      <w:r w:rsidRPr="000B1EF2">
        <w:rPr>
          <w:color w:val="000000" w:themeColor="text1"/>
        </w:rPr>
        <w:t>ur le fondement de l’article R. </w:t>
      </w:r>
      <w:r w:rsidR="00D26F21" w:rsidRPr="000B1EF2">
        <w:rPr>
          <w:color w:val="000000" w:themeColor="text1"/>
        </w:rPr>
        <w:t xml:space="preserve">2122-3 du code de la commande publique. A compter de la date de la Vente </w:t>
      </w:r>
      <w:r w:rsidR="00F21B2E" w:rsidRPr="000B1EF2">
        <w:rPr>
          <w:color w:val="000000" w:themeColor="text1"/>
        </w:rPr>
        <w:t>LAF C</w:t>
      </w:r>
      <w:r w:rsidR="00D26F21" w:rsidRPr="000B1EF2">
        <w:rPr>
          <w:color w:val="000000" w:themeColor="text1"/>
        </w:rPr>
        <w:t xml:space="preserve">, </w:t>
      </w:r>
      <w:r w:rsidR="00917FA5" w:rsidRPr="000B1EF2">
        <w:rPr>
          <w:color w:val="000000" w:themeColor="text1"/>
        </w:rPr>
        <w:t xml:space="preserve">la SFDM </w:t>
      </w:r>
      <w:r w:rsidR="00D26F21" w:rsidRPr="000B1EF2">
        <w:rPr>
          <w:color w:val="000000" w:themeColor="text1"/>
        </w:rPr>
        <w:t xml:space="preserve">pourra l’exploiter </w:t>
      </w:r>
      <w:r w:rsidR="00917FA5" w:rsidRPr="000B1EF2">
        <w:rPr>
          <w:color w:val="000000" w:themeColor="text1"/>
        </w:rPr>
        <w:t xml:space="preserve">dans des conditions librement définies par elle.  </w:t>
      </w:r>
    </w:p>
    <w:p w14:paraId="44FDCE4D" w14:textId="77777777" w:rsidR="004B2072" w:rsidRPr="000B1EF2" w:rsidRDefault="005B307A" w:rsidP="000F6A2B">
      <w:pPr>
        <w:pStyle w:val="Titre2"/>
        <w:keepNext w:val="0"/>
        <w:rPr>
          <w:color w:val="000000" w:themeColor="text1"/>
        </w:rPr>
      </w:pPr>
      <w:bookmarkStart w:id="23" w:name="_Ref43297958"/>
      <w:bookmarkStart w:id="24" w:name="_Toc50107274"/>
      <w:r w:rsidRPr="000B1EF2">
        <w:rPr>
          <w:color w:val="000000" w:themeColor="text1"/>
        </w:rPr>
        <w:t>D</w:t>
      </w:r>
      <w:r w:rsidR="00797A75" w:rsidRPr="000B1EF2">
        <w:rPr>
          <w:color w:val="000000" w:themeColor="text1"/>
        </w:rPr>
        <w:t>épendances du Grand Port Maritime de Nan</w:t>
      </w:r>
      <w:r w:rsidR="00842C0A" w:rsidRPr="000B1EF2">
        <w:rPr>
          <w:color w:val="000000" w:themeColor="text1"/>
        </w:rPr>
        <w:t>tes Saint-</w:t>
      </w:r>
      <w:r w:rsidR="00797A75" w:rsidRPr="000B1EF2">
        <w:rPr>
          <w:color w:val="000000" w:themeColor="text1"/>
        </w:rPr>
        <w:t>Nazaire</w:t>
      </w:r>
      <w:bookmarkEnd w:id="23"/>
      <w:bookmarkEnd w:id="24"/>
    </w:p>
    <w:p w14:paraId="57E02AFA" w14:textId="449B627C" w:rsidR="00433A23" w:rsidRPr="000B1EF2" w:rsidRDefault="005B307A" w:rsidP="000F6A2B">
      <w:pPr>
        <w:pStyle w:val="Corpsdetexte"/>
        <w:rPr>
          <w:color w:val="000000" w:themeColor="text1"/>
        </w:rPr>
      </w:pPr>
      <w:r w:rsidRPr="000B1EF2">
        <w:rPr>
          <w:color w:val="000000" w:themeColor="text1"/>
          <w:lang w:eastAsia="en-US"/>
        </w:rPr>
        <w:t xml:space="preserve">Pour les besoins de </w:t>
      </w:r>
      <w:r w:rsidR="004B5CBD" w:rsidRPr="000B1EF2">
        <w:rPr>
          <w:color w:val="000000" w:themeColor="text1"/>
          <w:lang w:eastAsia="en-US"/>
        </w:rPr>
        <w:t>son activité</w:t>
      </w:r>
      <w:r w:rsidRPr="000B1EF2">
        <w:rPr>
          <w:color w:val="000000" w:themeColor="text1"/>
          <w:lang w:eastAsia="en-US"/>
        </w:rPr>
        <w:t xml:space="preserve">, la SFDM occupe différentes dépendances </w:t>
      </w:r>
      <w:r w:rsidR="004B5CBD" w:rsidRPr="000B1EF2">
        <w:rPr>
          <w:color w:val="000000" w:themeColor="text1"/>
          <w:lang w:eastAsia="en-US"/>
        </w:rPr>
        <w:t xml:space="preserve">immobilières </w:t>
      </w:r>
      <w:r w:rsidRPr="000B1EF2">
        <w:rPr>
          <w:color w:val="000000" w:themeColor="text1"/>
          <w:lang w:eastAsia="en-US"/>
        </w:rPr>
        <w:t xml:space="preserve">du domaine public situées dans le périmètre </w:t>
      </w:r>
      <w:r w:rsidRPr="000B1EF2">
        <w:rPr>
          <w:color w:val="000000" w:themeColor="text1"/>
        </w:rPr>
        <w:t xml:space="preserve">du </w:t>
      </w:r>
      <w:r w:rsidR="00433A23" w:rsidRPr="000B1EF2">
        <w:rPr>
          <w:color w:val="000000" w:themeColor="text1"/>
        </w:rPr>
        <w:t>GPM</w:t>
      </w:r>
      <w:r w:rsidR="004B5CBD" w:rsidRPr="000B1EF2">
        <w:rPr>
          <w:color w:val="000000" w:themeColor="text1"/>
        </w:rPr>
        <w:t>, sur lesquelles sont implantés différents biens mobiliers faisant partie du Système DMM</w:t>
      </w:r>
      <w:r w:rsidRPr="000B1EF2">
        <w:rPr>
          <w:color w:val="000000" w:themeColor="text1"/>
        </w:rPr>
        <w:t>.</w:t>
      </w:r>
      <w:r w:rsidR="00433A23" w:rsidRPr="000B1EF2">
        <w:rPr>
          <w:color w:val="000000" w:themeColor="text1"/>
        </w:rPr>
        <w:t xml:space="preserve"> Conformément à la loi n°</w:t>
      </w:r>
      <w:r w:rsidR="00842C0A" w:rsidRPr="000B1EF2">
        <w:rPr>
          <w:color w:val="000000" w:themeColor="text1"/>
        </w:rPr>
        <w:t>2008-660 du 4 juillet 2008</w:t>
      </w:r>
      <w:r w:rsidR="00433A23" w:rsidRPr="000B1EF2">
        <w:rPr>
          <w:color w:val="000000" w:themeColor="text1"/>
        </w:rPr>
        <w:t xml:space="preserve">, </w:t>
      </w:r>
      <w:r w:rsidR="00356D6A" w:rsidRPr="000B1EF2">
        <w:rPr>
          <w:color w:val="000000" w:themeColor="text1"/>
        </w:rPr>
        <w:t xml:space="preserve">le transfert de </w:t>
      </w:r>
      <w:r w:rsidR="00433A23" w:rsidRPr="000B1EF2">
        <w:rPr>
          <w:color w:val="000000" w:themeColor="text1"/>
        </w:rPr>
        <w:t xml:space="preserve">propriété de ces dépendances </w:t>
      </w:r>
      <w:r w:rsidR="00453818" w:rsidRPr="000B1EF2">
        <w:rPr>
          <w:color w:val="000000" w:themeColor="text1"/>
        </w:rPr>
        <w:t xml:space="preserve">de </w:t>
      </w:r>
      <w:r w:rsidR="00433A23" w:rsidRPr="000B1EF2">
        <w:rPr>
          <w:color w:val="000000" w:themeColor="text1"/>
        </w:rPr>
        <w:t>l</w:t>
      </w:r>
      <w:r w:rsidR="00995204" w:rsidRPr="000B1EF2">
        <w:rPr>
          <w:color w:val="000000" w:themeColor="text1"/>
        </w:rPr>
        <w:t>’</w:t>
      </w:r>
      <w:r w:rsidR="00433A23" w:rsidRPr="000B1EF2">
        <w:rPr>
          <w:color w:val="000000" w:themeColor="text1"/>
        </w:rPr>
        <w:t xml:space="preserve">Etat au GPM </w:t>
      </w:r>
      <w:r w:rsidR="00356D6A" w:rsidRPr="000B1EF2">
        <w:rPr>
          <w:color w:val="000000" w:themeColor="text1"/>
        </w:rPr>
        <w:t>a été régularisé</w:t>
      </w:r>
      <w:r w:rsidR="00453818" w:rsidRPr="000B1EF2">
        <w:rPr>
          <w:color w:val="000000" w:themeColor="text1"/>
        </w:rPr>
        <w:t xml:space="preserve"> </w:t>
      </w:r>
      <w:r w:rsidR="00433A23" w:rsidRPr="000B1EF2">
        <w:rPr>
          <w:color w:val="000000" w:themeColor="text1"/>
        </w:rPr>
        <w:t xml:space="preserve">par acte authentique </w:t>
      </w:r>
      <w:r w:rsidR="00477086" w:rsidRPr="000B1EF2">
        <w:rPr>
          <w:color w:val="000000" w:themeColor="text1"/>
        </w:rPr>
        <w:t xml:space="preserve">du </w:t>
      </w:r>
      <w:r w:rsidR="00842C0A" w:rsidRPr="000B1EF2">
        <w:rPr>
          <w:color w:val="000000" w:themeColor="text1"/>
        </w:rPr>
        <w:t>16 janvier 2020</w:t>
      </w:r>
      <w:r w:rsidR="00433A23" w:rsidRPr="000B1EF2">
        <w:rPr>
          <w:color w:val="000000" w:themeColor="text1"/>
        </w:rPr>
        <w:t>.</w:t>
      </w:r>
    </w:p>
    <w:p w14:paraId="4DDD8BD7" w14:textId="77777777" w:rsidR="00033C29" w:rsidRPr="000B1EF2" w:rsidRDefault="00433A23" w:rsidP="000F6A2B">
      <w:pPr>
        <w:pStyle w:val="Corpsdetexte"/>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occupation de ces dépendances donnera lieu à la conclusion, entre le GPM et la SFDM, d</w:t>
      </w:r>
      <w:r w:rsidR="00995204" w:rsidRPr="000B1EF2">
        <w:rPr>
          <w:color w:val="000000" w:themeColor="text1"/>
        </w:rPr>
        <w:t>’</w:t>
      </w:r>
      <w:r w:rsidRPr="000B1EF2">
        <w:rPr>
          <w:color w:val="000000" w:themeColor="text1"/>
        </w:rPr>
        <w:t>une convention de terminal établie en application de l</w:t>
      </w:r>
      <w:r w:rsidR="00995204" w:rsidRPr="000B1EF2">
        <w:rPr>
          <w:color w:val="000000" w:themeColor="text1"/>
        </w:rPr>
        <w:t>’</w:t>
      </w:r>
      <w:r w:rsidRPr="000B1EF2">
        <w:rPr>
          <w:color w:val="000000" w:themeColor="text1"/>
        </w:rPr>
        <w:t xml:space="preserve">article </w:t>
      </w:r>
      <w:r w:rsidR="00453818" w:rsidRPr="000B1EF2">
        <w:rPr>
          <w:color w:val="000000" w:themeColor="text1"/>
        </w:rPr>
        <w:t xml:space="preserve">L. 5312-14-1 </w:t>
      </w:r>
      <w:r w:rsidRPr="000B1EF2">
        <w:rPr>
          <w:color w:val="000000" w:themeColor="text1"/>
        </w:rPr>
        <w:t xml:space="preserve">du code des transports </w:t>
      </w:r>
      <w:r w:rsidR="00356D6A" w:rsidRPr="000B1EF2">
        <w:rPr>
          <w:color w:val="000000" w:themeColor="text1"/>
        </w:rPr>
        <w:t xml:space="preserve">dans sa version </w:t>
      </w:r>
      <w:r w:rsidRPr="000B1EF2">
        <w:rPr>
          <w:color w:val="000000" w:themeColor="text1"/>
        </w:rPr>
        <w:t>résultant de la loi n°</w:t>
      </w:r>
      <w:r w:rsidR="00DB61E2" w:rsidRPr="000B1EF2">
        <w:rPr>
          <w:color w:val="000000" w:themeColor="text1"/>
        </w:rPr>
        <w:t>2019-1428 du 24 décembre 2019</w:t>
      </w:r>
      <w:r w:rsidRPr="000B1EF2">
        <w:rPr>
          <w:color w:val="000000" w:themeColor="text1"/>
        </w:rPr>
        <w:t xml:space="preserve"> (la « </w:t>
      </w:r>
      <w:r w:rsidRPr="000B1EF2">
        <w:rPr>
          <w:b/>
          <w:color w:val="000000" w:themeColor="text1"/>
        </w:rPr>
        <w:t>Convention de Terminal</w:t>
      </w:r>
      <w:r w:rsidRPr="000B1EF2">
        <w:rPr>
          <w:color w:val="000000" w:themeColor="text1"/>
        </w:rPr>
        <w:t> »). La Convention de Terminal entrera en vigueur à la Date de Réalisation</w:t>
      </w:r>
      <w:r w:rsidR="00DB61E2" w:rsidRPr="000B1EF2">
        <w:rPr>
          <w:color w:val="000000" w:themeColor="text1"/>
        </w:rPr>
        <w:t xml:space="preserve"> pour une durée de 30 ans</w:t>
      </w:r>
      <w:r w:rsidRPr="000B1EF2">
        <w:rPr>
          <w:color w:val="000000" w:themeColor="text1"/>
        </w:rPr>
        <w:t>.</w:t>
      </w:r>
      <w:r w:rsidR="00842C0A" w:rsidRPr="000B1EF2">
        <w:rPr>
          <w:color w:val="000000" w:themeColor="text1"/>
        </w:rPr>
        <w:t xml:space="preserve"> Le projet de Convention de Terminal </w:t>
      </w:r>
      <w:r w:rsidR="00160A5C" w:rsidRPr="000B1EF2">
        <w:rPr>
          <w:color w:val="000000" w:themeColor="text1"/>
          <w:lang w:eastAsia="en-US"/>
        </w:rPr>
        <w:t>sera</w:t>
      </w:r>
      <w:r w:rsidR="00160A5C" w:rsidRPr="000B1EF2">
        <w:rPr>
          <w:color w:val="000000" w:themeColor="text1"/>
        </w:rPr>
        <w:t xml:space="preserve"> mis à la disposition des Candidats</w:t>
      </w:r>
      <w:r w:rsidR="00842C0A" w:rsidRPr="000B1EF2">
        <w:rPr>
          <w:color w:val="000000" w:themeColor="text1"/>
        </w:rPr>
        <w:t>.</w:t>
      </w:r>
    </w:p>
    <w:p w14:paraId="1422D485" w14:textId="77777777" w:rsidR="00310C65" w:rsidRPr="000B1EF2" w:rsidRDefault="004635D6" w:rsidP="000F6A2B">
      <w:pPr>
        <w:pStyle w:val="Titre1"/>
        <w:keepNext w:val="0"/>
        <w:rPr>
          <w:rFonts w:hint="eastAsia"/>
          <w:color w:val="000000" w:themeColor="text1"/>
        </w:rPr>
      </w:pPr>
      <w:bookmarkStart w:id="25" w:name="_Ref432273569"/>
      <w:bookmarkStart w:id="26" w:name="_Toc50107275"/>
      <w:r w:rsidRPr="000B1EF2">
        <w:rPr>
          <w:color w:val="000000" w:themeColor="text1"/>
        </w:rPr>
        <w:t xml:space="preserve">Organisation </w:t>
      </w:r>
      <w:r w:rsidR="00310C65" w:rsidRPr="000B1EF2">
        <w:rPr>
          <w:color w:val="000000" w:themeColor="text1"/>
        </w:rPr>
        <w:t>des Candidats</w:t>
      </w:r>
      <w:bookmarkEnd w:id="25"/>
      <w:bookmarkEnd w:id="26"/>
    </w:p>
    <w:p w14:paraId="173F9E74" w14:textId="77777777" w:rsidR="004635D6" w:rsidRPr="000B1EF2" w:rsidRDefault="006D1339" w:rsidP="000F6A2B">
      <w:pPr>
        <w:pStyle w:val="Titre2"/>
        <w:keepNext w:val="0"/>
        <w:rPr>
          <w:color w:val="000000" w:themeColor="text1"/>
        </w:rPr>
      </w:pPr>
      <w:bookmarkStart w:id="27" w:name="_Toc50107276"/>
      <w:r w:rsidRPr="000B1EF2">
        <w:rPr>
          <w:color w:val="000000" w:themeColor="text1"/>
        </w:rPr>
        <w:t>Identité des Candidats</w:t>
      </w:r>
      <w:bookmarkEnd w:id="27"/>
    </w:p>
    <w:p w14:paraId="7EAE7B17" w14:textId="77777777" w:rsidR="00310C65" w:rsidRPr="000B1EF2" w:rsidRDefault="00310C65" w:rsidP="000F6A2B">
      <w:pPr>
        <w:pStyle w:val="Titre3"/>
        <w:keepNext w:val="0"/>
        <w:rPr>
          <w:color w:val="000000" w:themeColor="text1"/>
        </w:rPr>
      </w:pPr>
      <w:r w:rsidRPr="000B1EF2">
        <w:rPr>
          <w:color w:val="000000" w:themeColor="text1"/>
        </w:rPr>
        <w:t xml:space="preserve">Les </w:t>
      </w:r>
      <w:r w:rsidR="00023B73" w:rsidRPr="000B1EF2">
        <w:rPr>
          <w:color w:val="000000" w:themeColor="text1"/>
        </w:rPr>
        <w:t xml:space="preserve">Candidats </w:t>
      </w:r>
      <w:r w:rsidRPr="000B1EF2">
        <w:rPr>
          <w:color w:val="000000" w:themeColor="text1"/>
        </w:rPr>
        <w:t xml:space="preserve">pourront être : </w:t>
      </w:r>
    </w:p>
    <w:p w14:paraId="06B50EFB" w14:textId="77777777" w:rsidR="00310C65" w:rsidRPr="000B1EF2" w:rsidRDefault="00310C65" w:rsidP="000F6A2B">
      <w:pPr>
        <w:pStyle w:val="Liste4-15cm"/>
        <w:numPr>
          <w:ilvl w:val="0"/>
          <w:numId w:val="20"/>
        </w:numPr>
        <w:rPr>
          <w:color w:val="000000" w:themeColor="text1"/>
        </w:rPr>
      </w:pPr>
      <w:r w:rsidRPr="000B1EF2">
        <w:rPr>
          <w:color w:val="000000" w:themeColor="text1"/>
        </w:rPr>
        <w:t>soit une entité agissant seule (un « </w:t>
      </w:r>
      <w:r w:rsidRPr="000B1EF2">
        <w:rPr>
          <w:b/>
          <w:color w:val="000000" w:themeColor="text1"/>
        </w:rPr>
        <w:t>Candidat Seul</w:t>
      </w:r>
      <w:r w:rsidRPr="000B1EF2">
        <w:rPr>
          <w:color w:val="000000" w:themeColor="text1"/>
        </w:rPr>
        <w:t> ») ;</w:t>
      </w:r>
    </w:p>
    <w:p w14:paraId="6B0C5CC4" w14:textId="77777777" w:rsidR="00310C65" w:rsidRPr="000B1EF2" w:rsidRDefault="00310C65" w:rsidP="000F6A2B">
      <w:pPr>
        <w:pStyle w:val="Liste4-15cm"/>
        <w:numPr>
          <w:ilvl w:val="0"/>
          <w:numId w:val="20"/>
        </w:numPr>
        <w:rPr>
          <w:color w:val="000000" w:themeColor="text1"/>
        </w:rPr>
      </w:pPr>
      <w:r w:rsidRPr="000B1EF2">
        <w:rPr>
          <w:color w:val="000000" w:themeColor="text1"/>
        </w:rPr>
        <w:t>soit un ensemble d</w:t>
      </w:r>
      <w:r w:rsidR="00995204" w:rsidRPr="000B1EF2">
        <w:rPr>
          <w:color w:val="000000" w:themeColor="text1"/>
        </w:rPr>
        <w:t>’</w:t>
      </w:r>
      <w:r w:rsidRPr="000B1EF2">
        <w:rPr>
          <w:color w:val="000000" w:themeColor="text1"/>
        </w:rPr>
        <w:t>entités</w:t>
      </w:r>
      <w:r w:rsidR="005867D1" w:rsidRPr="000B1EF2">
        <w:rPr>
          <w:color w:val="000000" w:themeColor="text1"/>
        </w:rPr>
        <w:t xml:space="preserve"> </w:t>
      </w:r>
      <w:r w:rsidR="00390042" w:rsidRPr="000B1EF2">
        <w:rPr>
          <w:color w:val="000000" w:themeColor="text1"/>
        </w:rPr>
        <w:t>(d</w:t>
      </w:r>
      <w:r w:rsidR="005867D1" w:rsidRPr="000B1EF2">
        <w:rPr>
          <w:color w:val="000000" w:themeColor="text1"/>
        </w:rPr>
        <w:t>es « </w:t>
      </w:r>
      <w:r w:rsidR="005867D1" w:rsidRPr="000B1EF2">
        <w:rPr>
          <w:b/>
          <w:color w:val="000000" w:themeColor="text1"/>
        </w:rPr>
        <w:t>Participants</w:t>
      </w:r>
      <w:r w:rsidR="005867D1" w:rsidRPr="000B1EF2">
        <w:rPr>
          <w:color w:val="000000" w:themeColor="text1"/>
        </w:rPr>
        <w:t> »)</w:t>
      </w:r>
      <w:r w:rsidRPr="000B1EF2">
        <w:rPr>
          <w:color w:val="000000" w:themeColor="text1"/>
        </w:rPr>
        <w:t xml:space="preserve"> agissant de concert au sens de l</w:t>
      </w:r>
      <w:r w:rsidR="00995204" w:rsidRPr="000B1EF2">
        <w:rPr>
          <w:color w:val="000000" w:themeColor="text1"/>
        </w:rPr>
        <w:t>’</w:t>
      </w:r>
      <w:r w:rsidRPr="000B1EF2">
        <w:rPr>
          <w:color w:val="000000" w:themeColor="text1"/>
        </w:rPr>
        <w:t>article L. 233-10 du code de commerce (un « </w:t>
      </w:r>
      <w:r w:rsidRPr="000B1EF2">
        <w:rPr>
          <w:b/>
          <w:color w:val="000000" w:themeColor="text1"/>
        </w:rPr>
        <w:t>Consortium</w:t>
      </w:r>
      <w:r w:rsidRPr="000B1EF2">
        <w:rPr>
          <w:color w:val="000000" w:themeColor="text1"/>
        </w:rPr>
        <w:t> »</w:t>
      </w:r>
      <w:r w:rsidR="005867D1" w:rsidRPr="000B1EF2">
        <w:rPr>
          <w:color w:val="000000" w:themeColor="text1"/>
        </w:rPr>
        <w:t>)</w:t>
      </w:r>
      <w:r w:rsidR="00356D6A" w:rsidRPr="000B1EF2">
        <w:rPr>
          <w:color w:val="000000" w:themeColor="text1"/>
        </w:rPr>
        <w:t>.</w:t>
      </w:r>
      <w:r w:rsidRPr="000B1EF2">
        <w:rPr>
          <w:color w:val="000000" w:themeColor="text1"/>
        </w:rPr>
        <w:t xml:space="preserve">   </w:t>
      </w:r>
    </w:p>
    <w:p w14:paraId="544FC423" w14:textId="77777777" w:rsidR="00310C65" w:rsidRPr="000B1EF2" w:rsidRDefault="00310C65" w:rsidP="000F6A2B">
      <w:pPr>
        <w:pStyle w:val="Titre3b"/>
        <w:rPr>
          <w:color w:val="000000" w:themeColor="text1"/>
        </w:rPr>
      </w:pPr>
      <w:bookmarkStart w:id="28" w:name="_Ref433934521"/>
      <w:r w:rsidRPr="000B1EF2">
        <w:rPr>
          <w:color w:val="000000" w:themeColor="text1"/>
        </w:rPr>
        <w:t>Les Participants à un Consortium devront désigner l</w:t>
      </w:r>
      <w:r w:rsidR="00995204" w:rsidRPr="000B1EF2">
        <w:rPr>
          <w:color w:val="000000" w:themeColor="text1"/>
        </w:rPr>
        <w:t>’</w:t>
      </w:r>
      <w:r w:rsidRPr="000B1EF2">
        <w:rPr>
          <w:color w:val="000000" w:themeColor="text1"/>
        </w:rPr>
        <w:t>un d</w:t>
      </w:r>
      <w:r w:rsidR="00995204" w:rsidRPr="000B1EF2">
        <w:rPr>
          <w:color w:val="000000" w:themeColor="text1"/>
        </w:rPr>
        <w:t>’</w:t>
      </w:r>
      <w:r w:rsidRPr="000B1EF2">
        <w:rPr>
          <w:color w:val="000000" w:themeColor="text1"/>
        </w:rPr>
        <w:t xml:space="preserve">entre eux comme mandataire, dûment habilité, qui les représentera et agira au nom et pour le compte de tous les Participants tout au long de </w:t>
      </w:r>
      <w:r w:rsidR="007B6028" w:rsidRPr="000B1EF2">
        <w:rPr>
          <w:color w:val="000000" w:themeColor="text1"/>
        </w:rPr>
        <w:t>l’Appel d’Offres</w:t>
      </w:r>
      <w:r w:rsidRPr="000B1EF2">
        <w:rPr>
          <w:color w:val="000000" w:themeColor="text1"/>
        </w:rPr>
        <w:t xml:space="preserve">, y compris pour </w:t>
      </w:r>
      <w:r w:rsidR="00907FAE" w:rsidRPr="000B1EF2">
        <w:rPr>
          <w:color w:val="000000" w:themeColor="text1"/>
        </w:rPr>
        <w:t>remettre</w:t>
      </w:r>
      <w:r w:rsidRPr="000B1EF2">
        <w:rPr>
          <w:color w:val="000000" w:themeColor="text1"/>
        </w:rPr>
        <w:t xml:space="preserve"> les Offres (le « </w:t>
      </w:r>
      <w:r w:rsidRPr="000B1EF2">
        <w:rPr>
          <w:b/>
          <w:color w:val="000000" w:themeColor="text1"/>
        </w:rPr>
        <w:t>Mandataire</w:t>
      </w:r>
      <w:r w:rsidRPr="000B1EF2">
        <w:rPr>
          <w:color w:val="000000" w:themeColor="text1"/>
        </w:rPr>
        <w:t> »).</w:t>
      </w:r>
      <w:bookmarkEnd w:id="28"/>
    </w:p>
    <w:p w14:paraId="13245327" w14:textId="77777777" w:rsidR="00310C65" w:rsidRPr="000B1EF2" w:rsidRDefault="00310C65" w:rsidP="000F6A2B">
      <w:pPr>
        <w:pStyle w:val="Corpsdetexte"/>
        <w:rPr>
          <w:color w:val="000000" w:themeColor="text1"/>
        </w:rPr>
      </w:pPr>
      <w:r w:rsidRPr="000B1EF2">
        <w:rPr>
          <w:color w:val="000000" w:themeColor="text1"/>
        </w:rPr>
        <w:t>Les Participants seront tenus solidairement responsables de l</w:t>
      </w:r>
      <w:r w:rsidR="00995204" w:rsidRPr="000B1EF2">
        <w:rPr>
          <w:color w:val="000000" w:themeColor="text1"/>
        </w:rPr>
        <w:t>’</w:t>
      </w:r>
      <w:r w:rsidRPr="000B1EF2">
        <w:rPr>
          <w:color w:val="000000" w:themeColor="text1"/>
        </w:rPr>
        <w:t>ensemble des engagements pris par le Consortium</w:t>
      </w:r>
      <w:r w:rsidR="00907FAE" w:rsidRPr="000B1EF2">
        <w:rPr>
          <w:color w:val="000000" w:themeColor="text1"/>
        </w:rPr>
        <w:t xml:space="preserve"> dans le cadre de l’Appel d’Offres, </w:t>
      </w:r>
      <w:r w:rsidRPr="000B1EF2">
        <w:rPr>
          <w:color w:val="000000" w:themeColor="text1"/>
        </w:rPr>
        <w:t>y compris par l</w:t>
      </w:r>
      <w:r w:rsidR="00995204" w:rsidRPr="000B1EF2">
        <w:rPr>
          <w:color w:val="000000" w:themeColor="text1"/>
        </w:rPr>
        <w:t>’</w:t>
      </w:r>
      <w:r w:rsidR="00907FAE" w:rsidRPr="000B1EF2">
        <w:rPr>
          <w:color w:val="000000" w:themeColor="text1"/>
        </w:rPr>
        <w:t>intermédiaire du Mandataire</w:t>
      </w:r>
      <w:r w:rsidRPr="000B1EF2">
        <w:rPr>
          <w:color w:val="000000" w:themeColor="text1"/>
        </w:rPr>
        <w:t xml:space="preserve">. </w:t>
      </w:r>
    </w:p>
    <w:p w14:paraId="7396A9E0" w14:textId="77777777" w:rsidR="00BF3D0C" w:rsidRPr="000B1EF2" w:rsidRDefault="00BF3D0C" w:rsidP="000F6A2B">
      <w:pPr>
        <w:pStyle w:val="Titre3b"/>
        <w:rPr>
          <w:color w:val="000000" w:themeColor="text1"/>
        </w:rPr>
      </w:pPr>
      <w:r w:rsidRPr="000B1EF2">
        <w:rPr>
          <w:color w:val="000000" w:themeColor="text1"/>
        </w:rPr>
        <w:t>On entend par :</w:t>
      </w:r>
    </w:p>
    <w:p w14:paraId="75FFE4BE" w14:textId="77777777" w:rsidR="00BF3D0C" w:rsidRPr="000B1EF2" w:rsidRDefault="00BF3D0C" w:rsidP="000F6A2B">
      <w:pPr>
        <w:pStyle w:val="Liste4-15cm"/>
        <w:numPr>
          <w:ilvl w:val="0"/>
          <w:numId w:val="21"/>
        </w:numPr>
        <w:rPr>
          <w:color w:val="000000" w:themeColor="text1"/>
        </w:rPr>
      </w:pPr>
      <w:r w:rsidRPr="000B1EF2">
        <w:rPr>
          <w:color w:val="000000" w:themeColor="text1"/>
        </w:rPr>
        <w:t>« </w:t>
      </w:r>
      <w:r w:rsidRPr="000B1EF2">
        <w:rPr>
          <w:b/>
          <w:color w:val="000000" w:themeColor="text1"/>
        </w:rPr>
        <w:t>Gestionnaire</w:t>
      </w:r>
      <w:r w:rsidRPr="000B1EF2">
        <w:rPr>
          <w:color w:val="000000" w:themeColor="text1"/>
        </w:rPr>
        <w:t xml:space="preserve"> » : une société ayant la responsabilité effective de la gestion, directe ou par délégation, des investissements et désinvestissements réalisés par une Structure d’Investissement, que cette gestion soit exercée en vertu de la loi, des documents constitutifs de la Structure d’Investissement ou d’un contrat ;  </w:t>
      </w:r>
    </w:p>
    <w:p w14:paraId="74F73C4A" w14:textId="77777777" w:rsidR="00BF3D0C" w:rsidRPr="000B1EF2" w:rsidRDefault="00BF3D0C" w:rsidP="000F6A2B">
      <w:pPr>
        <w:pStyle w:val="Liste4-15cm"/>
        <w:numPr>
          <w:ilvl w:val="0"/>
          <w:numId w:val="21"/>
        </w:numPr>
        <w:rPr>
          <w:color w:val="000000" w:themeColor="text1"/>
        </w:rPr>
      </w:pPr>
      <w:r w:rsidRPr="000B1EF2">
        <w:rPr>
          <w:color w:val="000000" w:themeColor="text1"/>
        </w:rPr>
        <w:lastRenderedPageBreak/>
        <w:t>« </w:t>
      </w:r>
      <w:r w:rsidRPr="000B1EF2">
        <w:rPr>
          <w:b/>
          <w:color w:val="000000" w:themeColor="text1"/>
        </w:rPr>
        <w:t>Structure d’Investissement</w:t>
      </w:r>
      <w:r w:rsidRPr="000B1EF2">
        <w:rPr>
          <w:color w:val="000000" w:themeColor="text1"/>
        </w:rPr>
        <w:t> » : une entité juridique existante, dotée ou non de la personnalité morale, dont l’objet est l’investissement par un Gestionnaire de capitaux confiés par un ou plusieurs investisseurs</w:t>
      </w:r>
      <w:r w:rsidR="00907FAE" w:rsidRPr="000B1EF2">
        <w:rPr>
          <w:color w:val="000000" w:themeColor="text1"/>
        </w:rPr>
        <w:t>.</w:t>
      </w:r>
    </w:p>
    <w:p w14:paraId="4BD0D90B" w14:textId="77777777" w:rsidR="005867D1" w:rsidRPr="000B1EF2" w:rsidRDefault="00BF3D0C" w:rsidP="000F6A2B">
      <w:pPr>
        <w:pStyle w:val="Titre3b"/>
        <w:numPr>
          <w:ilvl w:val="0"/>
          <w:numId w:val="0"/>
        </w:numPr>
        <w:ind w:left="851"/>
        <w:rPr>
          <w:color w:val="000000" w:themeColor="text1"/>
        </w:rPr>
      </w:pPr>
      <w:r w:rsidRPr="000B1EF2">
        <w:rPr>
          <w:color w:val="000000" w:themeColor="text1"/>
        </w:rPr>
        <w:t xml:space="preserve">Si une Candidature prévoit que </w:t>
      </w:r>
      <w:r w:rsidR="00A34197" w:rsidRPr="000B1EF2">
        <w:rPr>
          <w:color w:val="000000" w:themeColor="text1"/>
        </w:rPr>
        <w:t xml:space="preserve">l’acquisition des Actions sera réalisée </w:t>
      </w:r>
      <w:r w:rsidR="00356D6A" w:rsidRPr="000B1EF2">
        <w:rPr>
          <w:color w:val="000000" w:themeColor="text1"/>
        </w:rPr>
        <w:t xml:space="preserve">(par l’intermédiaire du Véhicule d’Acquisition) </w:t>
      </w:r>
      <w:r w:rsidR="00045D77" w:rsidRPr="000B1EF2">
        <w:rPr>
          <w:color w:val="000000" w:themeColor="text1"/>
        </w:rPr>
        <w:t>au profit d’</w:t>
      </w:r>
      <w:r w:rsidR="00356D6A" w:rsidRPr="000B1EF2">
        <w:rPr>
          <w:color w:val="000000" w:themeColor="text1"/>
        </w:rPr>
        <w:t>une (ou de</w:t>
      </w:r>
      <w:r w:rsidR="00A34197" w:rsidRPr="000B1EF2">
        <w:rPr>
          <w:color w:val="000000" w:themeColor="text1"/>
        </w:rPr>
        <w:t xml:space="preserve">) Structure(s) d’Investissement, alors </w:t>
      </w:r>
      <w:r w:rsidR="00356D6A" w:rsidRPr="000B1EF2">
        <w:rPr>
          <w:color w:val="000000" w:themeColor="text1"/>
        </w:rPr>
        <w:t xml:space="preserve">son Gestionnaire sera regardé comme, selon le cas, </w:t>
      </w:r>
      <w:r w:rsidR="00A34197" w:rsidRPr="000B1EF2">
        <w:rPr>
          <w:color w:val="000000" w:themeColor="text1"/>
        </w:rPr>
        <w:t>le</w:t>
      </w:r>
      <w:r w:rsidR="002F060E" w:rsidRPr="000B1EF2">
        <w:rPr>
          <w:color w:val="000000" w:themeColor="text1"/>
        </w:rPr>
        <w:t xml:space="preserve"> Candidat Seul ou </w:t>
      </w:r>
      <w:r w:rsidR="00A34197" w:rsidRPr="000B1EF2">
        <w:rPr>
          <w:color w:val="000000" w:themeColor="text1"/>
        </w:rPr>
        <w:t xml:space="preserve">le </w:t>
      </w:r>
      <w:r w:rsidR="002F060E" w:rsidRPr="000B1EF2">
        <w:rPr>
          <w:color w:val="000000" w:themeColor="text1"/>
        </w:rPr>
        <w:t xml:space="preserve">Participant </w:t>
      </w:r>
      <w:r w:rsidR="00A34197" w:rsidRPr="000B1EF2">
        <w:rPr>
          <w:color w:val="000000" w:themeColor="text1"/>
        </w:rPr>
        <w:t xml:space="preserve">au </w:t>
      </w:r>
      <w:r w:rsidR="002F060E" w:rsidRPr="000B1EF2">
        <w:rPr>
          <w:color w:val="000000" w:themeColor="text1"/>
        </w:rPr>
        <w:t xml:space="preserve">Consortium </w:t>
      </w:r>
      <w:r w:rsidR="00A34197" w:rsidRPr="000B1EF2">
        <w:rPr>
          <w:color w:val="000000" w:themeColor="text1"/>
        </w:rPr>
        <w:t>concerné. Dans ce cas,</w:t>
      </w:r>
      <w:r w:rsidR="002F060E" w:rsidRPr="000B1EF2">
        <w:rPr>
          <w:color w:val="000000" w:themeColor="text1"/>
        </w:rPr>
        <w:t xml:space="preserve"> la (ou les) Structure(s) d’Investissement </w:t>
      </w:r>
      <w:r w:rsidR="00FE33B2" w:rsidRPr="000B1EF2">
        <w:rPr>
          <w:color w:val="000000" w:themeColor="text1"/>
        </w:rPr>
        <w:t xml:space="preserve">en cause </w:t>
      </w:r>
      <w:r w:rsidR="005867D1" w:rsidRPr="000B1EF2">
        <w:rPr>
          <w:color w:val="000000" w:themeColor="text1"/>
        </w:rPr>
        <w:t>détiendr</w:t>
      </w:r>
      <w:r w:rsidR="00A34197" w:rsidRPr="000B1EF2">
        <w:rPr>
          <w:color w:val="000000" w:themeColor="text1"/>
        </w:rPr>
        <w:t>a(</w:t>
      </w:r>
      <w:r w:rsidR="005867D1" w:rsidRPr="000B1EF2">
        <w:rPr>
          <w:color w:val="000000" w:themeColor="text1"/>
        </w:rPr>
        <w:t>ont</w:t>
      </w:r>
      <w:r w:rsidR="00A34197" w:rsidRPr="000B1EF2">
        <w:rPr>
          <w:color w:val="000000" w:themeColor="text1"/>
        </w:rPr>
        <w:t>)</w:t>
      </w:r>
      <w:r w:rsidR="005867D1" w:rsidRPr="000B1EF2">
        <w:rPr>
          <w:color w:val="000000" w:themeColor="text1"/>
        </w:rPr>
        <w:t xml:space="preserve"> directement ou indirectement tout </w:t>
      </w:r>
      <w:r w:rsidR="00356D6A" w:rsidRPr="000B1EF2">
        <w:rPr>
          <w:color w:val="000000" w:themeColor="text1"/>
        </w:rPr>
        <w:t xml:space="preserve">ou partie </w:t>
      </w:r>
      <w:r w:rsidR="005867D1" w:rsidRPr="000B1EF2">
        <w:rPr>
          <w:color w:val="000000" w:themeColor="text1"/>
        </w:rPr>
        <w:t>(</w:t>
      </w:r>
      <w:r w:rsidR="00356D6A" w:rsidRPr="000B1EF2">
        <w:rPr>
          <w:color w:val="000000" w:themeColor="text1"/>
        </w:rPr>
        <w:t xml:space="preserve">selon que </w:t>
      </w:r>
      <w:r w:rsidR="00F77F22" w:rsidRPr="000B1EF2">
        <w:rPr>
          <w:color w:val="000000" w:themeColor="text1"/>
        </w:rPr>
        <w:t>le Gestionnaire</w:t>
      </w:r>
      <w:r w:rsidR="005867D1" w:rsidRPr="000B1EF2">
        <w:rPr>
          <w:color w:val="000000" w:themeColor="text1"/>
        </w:rPr>
        <w:t xml:space="preserve"> est un Candidat Seul</w:t>
      </w:r>
      <w:r w:rsidR="00356D6A" w:rsidRPr="000B1EF2">
        <w:rPr>
          <w:color w:val="000000" w:themeColor="text1"/>
        </w:rPr>
        <w:t xml:space="preserve"> ou </w:t>
      </w:r>
      <w:r w:rsidR="005867D1" w:rsidRPr="000B1EF2">
        <w:rPr>
          <w:color w:val="000000" w:themeColor="text1"/>
        </w:rPr>
        <w:t xml:space="preserve">un </w:t>
      </w:r>
      <w:r w:rsidR="00F77F22" w:rsidRPr="000B1EF2">
        <w:rPr>
          <w:color w:val="000000" w:themeColor="text1"/>
        </w:rPr>
        <w:t xml:space="preserve">Participant à </w:t>
      </w:r>
      <w:r w:rsidR="005867D1" w:rsidRPr="000B1EF2">
        <w:rPr>
          <w:color w:val="000000" w:themeColor="text1"/>
        </w:rPr>
        <w:t>Consortium) du capital, des parts ou des droits représentatifs de l’investissement du Véhicule d’Acquisition</w:t>
      </w:r>
      <w:r w:rsidR="002F060E" w:rsidRPr="000B1EF2">
        <w:rPr>
          <w:color w:val="000000" w:themeColor="text1"/>
        </w:rPr>
        <w:t xml:space="preserve">. </w:t>
      </w:r>
    </w:p>
    <w:p w14:paraId="26236612" w14:textId="6B33C0E7" w:rsidR="002F060E" w:rsidRPr="000B1EF2" w:rsidRDefault="002F060E" w:rsidP="000F6A2B">
      <w:pPr>
        <w:pStyle w:val="Titre3b"/>
        <w:numPr>
          <w:ilvl w:val="0"/>
          <w:numId w:val="0"/>
        </w:numPr>
        <w:ind w:left="851"/>
        <w:rPr>
          <w:color w:val="000000" w:themeColor="text1"/>
        </w:rPr>
      </w:pPr>
      <w:r w:rsidRPr="000B1EF2">
        <w:rPr>
          <w:color w:val="000000" w:themeColor="text1"/>
        </w:rPr>
        <w:t>S’il s’agit d’une Structure d’Investissement qu’</w:t>
      </w:r>
      <w:r w:rsidR="00356D6A" w:rsidRPr="000B1EF2">
        <w:rPr>
          <w:color w:val="000000" w:themeColor="text1"/>
        </w:rPr>
        <w:t xml:space="preserve">un Gestionnaire envisage, dans le cadre de la Transaction, de constituer pour </w:t>
      </w:r>
      <w:r w:rsidRPr="000B1EF2">
        <w:rPr>
          <w:color w:val="000000" w:themeColor="text1"/>
        </w:rPr>
        <w:t>le compte d’investisseurs identifiés (des « </w:t>
      </w:r>
      <w:r w:rsidRPr="000B1EF2">
        <w:rPr>
          <w:b/>
          <w:color w:val="000000" w:themeColor="text1"/>
        </w:rPr>
        <w:t>Investisseurs Identifiés</w:t>
      </w:r>
      <w:r w:rsidRPr="000B1EF2">
        <w:rPr>
          <w:color w:val="000000" w:themeColor="text1"/>
        </w:rPr>
        <w:t> »), cette Structure d’Investissement (la « </w:t>
      </w:r>
      <w:r w:rsidRPr="000B1EF2">
        <w:rPr>
          <w:b/>
          <w:color w:val="000000" w:themeColor="text1"/>
        </w:rPr>
        <w:t>Structure d’Investissement Dédiée</w:t>
      </w:r>
      <w:r w:rsidRPr="000B1EF2">
        <w:rPr>
          <w:color w:val="000000" w:themeColor="text1"/>
        </w:rPr>
        <w:t xml:space="preserve"> ») devra être </w:t>
      </w:r>
      <w:r w:rsidR="005867D1" w:rsidRPr="000B1EF2">
        <w:rPr>
          <w:color w:val="000000" w:themeColor="text1"/>
        </w:rPr>
        <w:t>régie par le droit d’un pays membre de l’Union européenne ou de l’Espace économique européen et disposer d’un représentant fiscal en France</w:t>
      </w:r>
      <w:r w:rsidRPr="000B1EF2">
        <w:rPr>
          <w:color w:val="000000" w:themeColor="text1"/>
        </w:rPr>
        <w:t>.</w:t>
      </w:r>
      <w:r w:rsidR="00BF3D0C" w:rsidRPr="000B1EF2">
        <w:rPr>
          <w:color w:val="000000" w:themeColor="text1"/>
        </w:rPr>
        <w:t xml:space="preserve"> </w:t>
      </w:r>
      <w:r w:rsidR="00FE33B2" w:rsidRPr="000B1EF2">
        <w:rPr>
          <w:color w:val="000000" w:themeColor="text1"/>
        </w:rPr>
        <w:t xml:space="preserve">En outre, si le Gestionnaire est un Candidat Seul et si la Structure d’Investissement Dédiée est le Véhicule d’Acquisition, elle devra être dotée de la personnalité morale, conformément à l’Article </w:t>
      </w:r>
      <w:r w:rsidR="00FE33B2" w:rsidRPr="000B1EF2">
        <w:rPr>
          <w:color w:val="000000" w:themeColor="text1"/>
        </w:rPr>
        <w:fldChar w:fldCharType="begin"/>
      </w:r>
      <w:r w:rsidR="00FE33B2" w:rsidRPr="000B1EF2">
        <w:rPr>
          <w:color w:val="000000" w:themeColor="text1"/>
        </w:rPr>
        <w:instrText xml:space="preserve"> REF _Ref31126731 \r \h </w:instrText>
      </w:r>
      <w:r w:rsidR="00FE33B2" w:rsidRPr="000B1EF2">
        <w:rPr>
          <w:color w:val="000000" w:themeColor="text1"/>
        </w:rPr>
      </w:r>
      <w:r w:rsidR="00FE33B2" w:rsidRPr="000B1EF2">
        <w:rPr>
          <w:color w:val="000000" w:themeColor="text1"/>
        </w:rPr>
        <w:fldChar w:fldCharType="separate"/>
      </w:r>
      <w:r w:rsidR="00A33948" w:rsidRPr="000B1EF2">
        <w:rPr>
          <w:color w:val="000000" w:themeColor="text1"/>
        </w:rPr>
        <w:t>3.2</w:t>
      </w:r>
      <w:r w:rsidR="00FE33B2" w:rsidRPr="000B1EF2">
        <w:rPr>
          <w:color w:val="000000" w:themeColor="text1"/>
        </w:rPr>
        <w:fldChar w:fldCharType="end"/>
      </w:r>
      <w:r w:rsidR="00FE33B2" w:rsidRPr="000B1EF2">
        <w:rPr>
          <w:color w:val="000000" w:themeColor="text1"/>
        </w:rPr>
        <w:t xml:space="preserve">. </w:t>
      </w:r>
      <w:r w:rsidR="00BF3D0C" w:rsidRPr="000B1EF2">
        <w:rPr>
          <w:color w:val="000000" w:themeColor="text1"/>
        </w:rPr>
        <w:t xml:space="preserve"> </w:t>
      </w:r>
    </w:p>
    <w:p w14:paraId="370F89AC" w14:textId="77777777" w:rsidR="00310C65" w:rsidRPr="000B1EF2" w:rsidRDefault="00310C65" w:rsidP="000F6A2B">
      <w:pPr>
        <w:pStyle w:val="Titre3b"/>
        <w:rPr>
          <w:color w:val="000000" w:themeColor="text1"/>
        </w:rPr>
      </w:pPr>
      <w:bookmarkStart w:id="29" w:name="_Ref433932136"/>
      <w:r w:rsidRPr="000B1EF2">
        <w:rPr>
          <w:color w:val="000000" w:themeColor="text1"/>
        </w:rPr>
        <w:t>Il est précisé que :</w:t>
      </w:r>
      <w:bookmarkEnd w:id="29"/>
      <w:r w:rsidRPr="000B1EF2">
        <w:rPr>
          <w:color w:val="000000" w:themeColor="text1"/>
        </w:rPr>
        <w:t xml:space="preserve"> </w:t>
      </w:r>
    </w:p>
    <w:p w14:paraId="6A2149BF" w14:textId="77777777" w:rsidR="00310C65" w:rsidRPr="000B1EF2" w:rsidRDefault="00310C65" w:rsidP="000F6A2B">
      <w:pPr>
        <w:pStyle w:val="Liste4-15cm"/>
        <w:numPr>
          <w:ilvl w:val="0"/>
          <w:numId w:val="22"/>
        </w:numPr>
        <w:rPr>
          <w:color w:val="000000" w:themeColor="text1"/>
        </w:rPr>
      </w:pPr>
      <w:r w:rsidRPr="000B1EF2">
        <w:rPr>
          <w:color w:val="000000" w:themeColor="text1"/>
        </w:rPr>
        <w:t xml:space="preserve">une entité ne peut pas être à la fois Candidat Seul et Participant à un Consortium ;  </w:t>
      </w:r>
    </w:p>
    <w:p w14:paraId="1A17226B" w14:textId="77777777" w:rsidR="00310C65" w:rsidRPr="000B1EF2" w:rsidRDefault="00310C65" w:rsidP="000F6A2B">
      <w:pPr>
        <w:pStyle w:val="Liste4-15cm"/>
        <w:rPr>
          <w:color w:val="000000" w:themeColor="text1"/>
        </w:rPr>
      </w:pPr>
      <w:r w:rsidRPr="000B1EF2">
        <w:rPr>
          <w:color w:val="000000" w:themeColor="text1"/>
        </w:rPr>
        <w:t xml:space="preserve">une entité ne peut pas </w:t>
      </w:r>
      <w:r w:rsidR="008D665A" w:rsidRPr="000B1EF2">
        <w:rPr>
          <w:color w:val="000000" w:themeColor="text1"/>
        </w:rPr>
        <w:t xml:space="preserve">intervenir comme </w:t>
      </w:r>
      <w:r w:rsidRPr="000B1EF2">
        <w:rPr>
          <w:color w:val="000000" w:themeColor="text1"/>
        </w:rPr>
        <w:t xml:space="preserve">Participant </w:t>
      </w:r>
      <w:r w:rsidR="008D665A" w:rsidRPr="000B1EF2">
        <w:rPr>
          <w:color w:val="000000" w:themeColor="text1"/>
        </w:rPr>
        <w:t xml:space="preserve">dans </w:t>
      </w:r>
      <w:r w:rsidRPr="000B1EF2">
        <w:rPr>
          <w:color w:val="000000" w:themeColor="text1"/>
        </w:rPr>
        <w:t>plusieurs Consortiums</w:t>
      </w:r>
      <w:r w:rsidR="008D665A" w:rsidRPr="000B1EF2">
        <w:rPr>
          <w:color w:val="000000" w:themeColor="text1"/>
        </w:rPr>
        <w:t> ;</w:t>
      </w:r>
    </w:p>
    <w:p w14:paraId="04902A48" w14:textId="77777777" w:rsidR="008D665A" w:rsidRPr="000B1EF2" w:rsidRDefault="008D665A" w:rsidP="000F6A2B">
      <w:pPr>
        <w:pStyle w:val="Liste4-15cm"/>
        <w:rPr>
          <w:color w:val="000000" w:themeColor="text1"/>
        </w:rPr>
      </w:pPr>
      <w:r w:rsidRPr="000B1EF2">
        <w:rPr>
          <w:color w:val="000000" w:themeColor="text1"/>
        </w:rPr>
        <w:t>une entité ne peut pas intervenir comme Investisseur Identifié</w:t>
      </w:r>
      <w:r w:rsidR="00953036" w:rsidRPr="000B1EF2">
        <w:rPr>
          <w:color w:val="000000" w:themeColor="text1"/>
        </w:rPr>
        <w:t xml:space="preserve"> auprès de plusieurs Candidats ;</w:t>
      </w:r>
    </w:p>
    <w:p w14:paraId="29B2C39B" w14:textId="77777777" w:rsidR="000B09CC" w:rsidRPr="000B1EF2" w:rsidRDefault="00953036" w:rsidP="000F6A2B">
      <w:pPr>
        <w:pStyle w:val="Liste4-15cm"/>
        <w:rPr>
          <w:color w:val="000000" w:themeColor="text1"/>
        </w:rPr>
      </w:pPr>
      <w:r w:rsidRPr="000B1EF2">
        <w:rPr>
          <w:color w:val="000000" w:themeColor="text1"/>
        </w:rPr>
        <w:t>des entités appartenant au même groupe au sens de l’article L. 233-3 du code de commerce (des « </w:t>
      </w:r>
      <w:r w:rsidRPr="000B1EF2">
        <w:rPr>
          <w:b/>
          <w:color w:val="000000" w:themeColor="text1"/>
        </w:rPr>
        <w:t>Sociétés Liées</w:t>
      </w:r>
      <w:r w:rsidRPr="000B1EF2">
        <w:rPr>
          <w:color w:val="000000" w:themeColor="text1"/>
        </w:rPr>
        <w:t xml:space="preserve"> ») ne peuvent </w:t>
      </w:r>
      <w:r w:rsidR="00CC7D02" w:rsidRPr="000B1EF2">
        <w:rPr>
          <w:color w:val="000000" w:themeColor="text1"/>
        </w:rPr>
        <w:t xml:space="preserve">pas </w:t>
      </w:r>
      <w:r w:rsidRPr="000B1EF2">
        <w:rPr>
          <w:color w:val="000000" w:themeColor="text1"/>
        </w:rPr>
        <w:t>particip</w:t>
      </w:r>
      <w:r w:rsidR="00CC7D02" w:rsidRPr="000B1EF2">
        <w:rPr>
          <w:color w:val="000000" w:themeColor="text1"/>
        </w:rPr>
        <w:t>er</w:t>
      </w:r>
      <w:r w:rsidRPr="000B1EF2">
        <w:rPr>
          <w:color w:val="000000" w:themeColor="text1"/>
        </w:rPr>
        <w:t xml:space="preserve"> à des Candidatures ou des Offres concurrentes comme Candidat Seul, Participant à un Consortium ou Investisseur Identifié</w:t>
      </w:r>
      <w:r w:rsidR="000B09CC" w:rsidRPr="000B1EF2">
        <w:rPr>
          <w:color w:val="000000" w:themeColor="text1"/>
        </w:rPr>
        <w:t> ;</w:t>
      </w:r>
    </w:p>
    <w:p w14:paraId="4A06D4AB" w14:textId="77777777" w:rsidR="00953036" w:rsidRPr="000B1EF2" w:rsidRDefault="000B09CC" w:rsidP="000F6A2B">
      <w:pPr>
        <w:pStyle w:val="Liste4-15cm"/>
        <w:rPr>
          <w:color w:val="000000" w:themeColor="text1"/>
        </w:rPr>
      </w:pPr>
      <w:r w:rsidRPr="000B1EF2">
        <w:rPr>
          <w:color w:val="000000" w:themeColor="text1"/>
        </w:rPr>
        <w:t>une entité ne peut pas à la fois (i) être Candidat Seul, Participant à un Consortium ou Investisseur Identifié et (ii) participer à une Candidature ou une Offre concurrente à tout autre titre, notamment comme investisseur dans une Structure d’Investissement (autre qu’une Structure d’Investissement Dédiée), conseil, prestataire de services ou prêteur potentiel.</w:t>
      </w:r>
      <w:r w:rsidR="00953036" w:rsidRPr="000B1EF2">
        <w:rPr>
          <w:color w:val="000000" w:themeColor="text1"/>
        </w:rPr>
        <w:t xml:space="preserve"> </w:t>
      </w:r>
    </w:p>
    <w:p w14:paraId="03198947" w14:textId="77777777" w:rsidR="00C525B5" w:rsidRPr="000B1EF2" w:rsidRDefault="00310C65" w:rsidP="000F6A2B">
      <w:pPr>
        <w:pStyle w:val="Titre3b"/>
        <w:rPr>
          <w:color w:val="000000" w:themeColor="text1"/>
        </w:rPr>
      </w:pPr>
      <w:bookmarkStart w:id="30" w:name="_Ref31141458"/>
      <w:bookmarkStart w:id="31" w:name="_Ref433984501"/>
      <w:r w:rsidRPr="000B1EF2">
        <w:rPr>
          <w:color w:val="000000" w:themeColor="text1"/>
        </w:rPr>
        <w:t>Il est également précisé que</w:t>
      </w:r>
      <w:r w:rsidR="00C525B5" w:rsidRPr="000B1EF2">
        <w:rPr>
          <w:color w:val="000000" w:themeColor="text1"/>
        </w:rPr>
        <w:t> :</w:t>
      </w:r>
      <w:r w:rsidR="005867D1" w:rsidRPr="000B1EF2">
        <w:rPr>
          <w:color w:val="000000" w:themeColor="text1"/>
        </w:rPr>
        <w:t xml:space="preserve"> </w:t>
      </w:r>
    </w:p>
    <w:p w14:paraId="05B42484" w14:textId="77777777" w:rsidR="000B09CC" w:rsidRPr="000B1EF2" w:rsidRDefault="000B09CC" w:rsidP="000F6A2B">
      <w:pPr>
        <w:pStyle w:val="Liste4-15cm"/>
        <w:numPr>
          <w:ilvl w:val="0"/>
          <w:numId w:val="51"/>
        </w:numPr>
        <w:rPr>
          <w:color w:val="000000" w:themeColor="text1"/>
        </w:rPr>
      </w:pPr>
      <w:r w:rsidRPr="000B1EF2">
        <w:rPr>
          <w:color w:val="000000" w:themeColor="text1"/>
        </w:rPr>
        <w:t xml:space="preserve">si une Société Liée à un </w:t>
      </w:r>
      <w:r w:rsidR="00C525B5" w:rsidRPr="000B1EF2">
        <w:rPr>
          <w:color w:val="000000" w:themeColor="text1"/>
        </w:rPr>
        <w:t xml:space="preserve">Candidat Seul, </w:t>
      </w:r>
      <w:r w:rsidRPr="000B1EF2">
        <w:rPr>
          <w:color w:val="000000" w:themeColor="text1"/>
        </w:rPr>
        <w:t xml:space="preserve">un </w:t>
      </w:r>
      <w:r w:rsidR="00C525B5" w:rsidRPr="000B1EF2">
        <w:rPr>
          <w:color w:val="000000" w:themeColor="text1"/>
        </w:rPr>
        <w:t xml:space="preserve">Participant à un Consortium ou </w:t>
      </w:r>
      <w:r w:rsidRPr="000B1EF2">
        <w:rPr>
          <w:color w:val="000000" w:themeColor="text1"/>
        </w:rPr>
        <w:t xml:space="preserve">un </w:t>
      </w:r>
      <w:r w:rsidR="00C525B5" w:rsidRPr="000B1EF2">
        <w:rPr>
          <w:color w:val="000000" w:themeColor="text1"/>
        </w:rPr>
        <w:t>Investisseur Identifié</w:t>
      </w:r>
      <w:r w:rsidRPr="000B1EF2">
        <w:rPr>
          <w:color w:val="000000" w:themeColor="text1"/>
        </w:rPr>
        <w:t xml:space="preserve"> participe à une Candidature ou une Offre concurrente à tout autre titre</w:t>
      </w:r>
      <w:r w:rsidR="00C525B5" w:rsidRPr="000B1EF2">
        <w:rPr>
          <w:color w:val="000000" w:themeColor="text1"/>
        </w:rPr>
        <w:t>, notamment comme investisseur dans une Structure d’Investissement (autre qu’une Structure d’Investissement Dédiée), conseil, prestataire de services ou prêteur potentiel</w:t>
      </w:r>
      <w:r w:rsidRPr="000B1EF2">
        <w:rPr>
          <w:color w:val="000000" w:themeColor="text1"/>
        </w:rPr>
        <w:t>, ou</w:t>
      </w:r>
      <w:r w:rsidR="00C525B5" w:rsidRPr="000B1EF2">
        <w:rPr>
          <w:color w:val="000000" w:themeColor="text1"/>
        </w:rPr>
        <w:t xml:space="preserve"> </w:t>
      </w:r>
    </w:p>
    <w:p w14:paraId="6AE98683" w14:textId="77777777" w:rsidR="000B09CC" w:rsidRPr="000B1EF2" w:rsidRDefault="000B09CC" w:rsidP="000F6A2B">
      <w:pPr>
        <w:pStyle w:val="Liste4-15cm"/>
        <w:numPr>
          <w:ilvl w:val="0"/>
          <w:numId w:val="51"/>
        </w:numPr>
        <w:rPr>
          <w:color w:val="000000" w:themeColor="text1"/>
        </w:rPr>
      </w:pPr>
      <w:r w:rsidRPr="000B1EF2">
        <w:rPr>
          <w:color w:val="000000" w:themeColor="text1"/>
        </w:rPr>
        <w:t xml:space="preserve">si deux Sociétés Liées participent à des Candidatures ou des Offres concurrentes à tout autre titre que Candidat Seul, Participant à un Consortium ou Investisseur Identifié, </w:t>
      </w:r>
      <w:r w:rsidRPr="000B1EF2">
        <w:rPr>
          <w:color w:val="000000" w:themeColor="text1"/>
        </w:rPr>
        <w:lastRenderedPageBreak/>
        <w:t xml:space="preserve">notamment comme investisseur dans une Structure d’Investissement (autre qu’une Structure d’Investissement Dédiée), conseil, prestataire de services ou prêteur potentiel, </w:t>
      </w:r>
    </w:p>
    <w:p w14:paraId="1BDA4705" w14:textId="77777777" w:rsidR="00310C65" w:rsidRPr="000B1EF2" w:rsidRDefault="000B09CC" w:rsidP="000F6A2B">
      <w:pPr>
        <w:pStyle w:val="Corpsdetexte"/>
        <w:rPr>
          <w:color w:val="000000" w:themeColor="text1"/>
        </w:rPr>
      </w:pPr>
      <w:r w:rsidRPr="000B1EF2">
        <w:rPr>
          <w:color w:val="000000" w:themeColor="text1"/>
        </w:rPr>
        <w:t xml:space="preserve">alors </w:t>
      </w:r>
      <w:r w:rsidR="00C525B5" w:rsidRPr="000B1EF2">
        <w:rPr>
          <w:color w:val="000000" w:themeColor="text1"/>
        </w:rPr>
        <w:t xml:space="preserve">tout dispositif approprié et satisfaisant pour l’Etat devra avoir été mis en place par les entités en cause, sous la responsabilité des Candidats concernés, pour empêcher, tout au long de l’Appel d’Offres, toute pratique de concertation ou d’échange d’informations se rapportant à l’Appel d’Offres ou à la Transaction.    </w:t>
      </w:r>
      <w:bookmarkEnd w:id="30"/>
      <w:bookmarkEnd w:id="31"/>
    </w:p>
    <w:p w14:paraId="1FE343B0" w14:textId="77777777" w:rsidR="006D1339" w:rsidRPr="000B1EF2" w:rsidRDefault="006D1339" w:rsidP="000F6A2B">
      <w:pPr>
        <w:pStyle w:val="Titre2"/>
        <w:keepNext w:val="0"/>
        <w:rPr>
          <w:color w:val="000000" w:themeColor="text1"/>
        </w:rPr>
      </w:pPr>
      <w:bookmarkStart w:id="32" w:name="_Ref31126731"/>
      <w:bookmarkStart w:id="33" w:name="_Toc50107277"/>
      <w:r w:rsidRPr="000B1EF2">
        <w:rPr>
          <w:color w:val="000000" w:themeColor="text1"/>
        </w:rPr>
        <w:t>Constitution d’un Véhicule d’Acquisition</w:t>
      </w:r>
      <w:bookmarkEnd w:id="32"/>
      <w:bookmarkEnd w:id="33"/>
    </w:p>
    <w:p w14:paraId="6CA88B9B" w14:textId="77777777" w:rsidR="006D1339" w:rsidRPr="000B1EF2" w:rsidRDefault="006D1339" w:rsidP="000F6A2B">
      <w:pPr>
        <w:pStyle w:val="Corpsdetexte"/>
        <w:rPr>
          <w:color w:val="000000" w:themeColor="text1"/>
        </w:rPr>
      </w:pPr>
      <w:r w:rsidRPr="000B1EF2">
        <w:rPr>
          <w:color w:val="000000" w:themeColor="text1"/>
        </w:rPr>
        <w:t xml:space="preserve">Pour la réalisation de la Transaction, l’Acquéreur devra constituer un Véhicule d’Acquisition, qui sera le signataire du Contrat de Cession SFDM. </w:t>
      </w:r>
    </w:p>
    <w:p w14:paraId="19009CE4" w14:textId="77777777" w:rsidR="006D1339" w:rsidRPr="000B1EF2" w:rsidRDefault="006D1339" w:rsidP="000F6A2B">
      <w:pPr>
        <w:pStyle w:val="Corpsdetexte"/>
        <w:rPr>
          <w:color w:val="000000" w:themeColor="text1"/>
        </w:rPr>
      </w:pPr>
      <w:r w:rsidRPr="000B1EF2">
        <w:rPr>
          <w:color w:val="000000" w:themeColor="text1"/>
        </w:rPr>
        <w:t>On entend par « </w:t>
      </w:r>
      <w:r w:rsidRPr="000B1EF2">
        <w:rPr>
          <w:b/>
          <w:color w:val="000000" w:themeColor="text1"/>
        </w:rPr>
        <w:t>Véhicule d’Acquisition</w:t>
      </w:r>
      <w:r w:rsidRPr="000B1EF2">
        <w:rPr>
          <w:color w:val="000000" w:themeColor="text1"/>
        </w:rPr>
        <w:t> » toute entité juridique dotée de la personnalité morale, régie par le droit d’un pays membre de l’Union européenne ou de l’Espace économique européen, disposant d’un représentant fiscal en France et dont l’intégralité du capital, des parts ou des droits représentatifs de l’investissement sera exclusivement détenue, directement ou indirectement, par, selon le cas, le Candidat Seul ou les Participants au Consortium désigné Acquéreur.</w:t>
      </w:r>
    </w:p>
    <w:p w14:paraId="478F99BD" w14:textId="77777777" w:rsidR="006D1339" w:rsidRPr="000B1EF2" w:rsidRDefault="006D1339" w:rsidP="000F6A2B">
      <w:pPr>
        <w:pStyle w:val="Corpsdetexte"/>
        <w:rPr>
          <w:color w:val="000000" w:themeColor="text1"/>
        </w:rPr>
      </w:pPr>
      <w:r w:rsidRPr="000B1EF2">
        <w:rPr>
          <w:color w:val="000000" w:themeColor="text1"/>
        </w:rPr>
        <w:t>Si le schéma d’acquisition d’un Candidat prévoit que des entités juridiques seront intercalées entre (i) le Candidat Seul ou les Participants à un Consortium et (ii) le Véhicule d’Acquisition, ces entités devront présenter le</w:t>
      </w:r>
      <w:r w:rsidR="00907FAE" w:rsidRPr="000B1EF2">
        <w:rPr>
          <w:color w:val="000000" w:themeColor="text1"/>
        </w:rPr>
        <w:t>s mêmes caractéristiques que le</w:t>
      </w:r>
      <w:r w:rsidRPr="000B1EF2">
        <w:rPr>
          <w:color w:val="000000" w:themeColor="text1"/>
        </w:rPr>
        <w:t xml:space="preserve"> </w:t>
      </w:r>
      <w:r w:rsidR="00907FAE" w:rsidRPr="000B1EF2">
        <w:rPr>
          <w:color w:val="000000" w:themeColor="text1"/>
        </w:rPr>
        <w:t>Véhicule</w:t>
      </w:r>
      <w:r w:rsidRPr="000B1EF2">
        <w:rPr>
          <w:color w:val="000000" w:themeColor="text1"/>
        </w:rPr>
        <w:t xml:space="preserve"> d’Acquisition, à l’exclusion éventuelle de la nécessité qu’elles soient dotées de la personn</w:t>
      </w:r>
      <w:r w:rsidR="00652DBD" w:rsidRPr="000B1EF2">
        <w:rPr>
          <w:color w:val="000000" w:themeColor="text1"/>
        </w:rPr>
        <w:t xml:space="preserve">alité morale, mais y compris l’obligation </w:t>
      </w:r>
      <w:r w:rsidRPr="000B1EF2">
        <w:rPr>
          <w:color w:val="000000" w:themeColor="text1"/>
        </w:rPr>
        <w:t xml:space="preserve">que l’intégralité du capital, des parts ou des droits représentatifs de l’investissement de ces entités </w:t>
      </w:r>
      <w:r w:rsidR="00652DBD" w:rsidRPr="000B1EF2">
        <w:rPr>
          <w:color w:val="000000" w:themeColor="text1"/>
        </w:rPr>
        <w:t xml:space="preserve">soit </w:t>
      </w:r>
      <w:r w:rsidRPr="000B1EF2">
        <w:rPr>
          <w:color w:val="000000" w:themeColor="text1"/>
        </w:rPr>
        <w:t xml:space="preserve">exclusivement détenue, directement ou indirectement, par, selon le cas, le Candidat Seul ou les Participants au Consortium désigné Acquéreur.   </w:t>
      </w:r>
    </w:p>
    <w:p w14:paraId="6B09C95D" w14:textId="77777777" w:rsidR="006D1339" w:rsidRPr="000B1EF2" w:rsidRDefault="006D1339" w:rsidP="000F6A2B">
      <w:pPr>
        <w:pStyle w:val="Corpsdetexte"/>
        <w:rPr>
          <w:color w:val="000000" w:themeColor="text1"/>
        </w:rPr>
      </w:pPr>
      <w:r w:rsidRPr="000B1EF2">
        <w:rPr>
          <w:color w:val="000000" w:themeColor="text1"/>
        </w:rPr>
        <w:t xml:space="preserve">L’attention des Candidats est attirée sur le fait qu’à compter de la Date de Réalisation, </w:t>
      </w:r>
      <w:r w:rsidR="00023B73" w:rsidRPr="000B1EF2">
        <w:rPr>
          <w:color w:val="000000" w:themeColor="text1"/>
        </w:rPr>
        <w:t xml:space="preserve">la </w:t>
      </w:r>
      <w:r w:rsidR="00907FAE" w:rsidRPr="000B1EF2">
        <w:rPr>
          <w:color w:val="000000" w:themeColor="text1"/>
        </w:rPr>
        <w:t xml:space="preserve">modification du contrôle </w:t>
      </w:r>
      <w:r w:rsidR="00502F3A" w:rsidRPr="000B1EF2">
        <w:rPr>
          <w:color w:val="000000" w:themeColor="text1"/>
        </w:rPr>
        <w:t xml:space="preserve">direct ou indirect </w:t>
      </w:r>
      <w:r w:rsidRPr="000B1EF2">
        <w:rPr>
          <w:color w:val="000000" w:themeColor="text1"/>
        </w:rPr>
        <w:t>de la SFDM sera régie par le II de l’arti</w:t>
      </w:r>
      <w:r w:rsidR="00907FAE" w:rsidRPr="000B1EF2">
        <w:rPr>
          <w:color w:val="000000" w:themeColor="text1"/>
        </w:rPr>
        <w:t>cle 6 du décret n°2012-615 du 2 </w:t>
      </w:r>
      <w:r w:rsidRPr="000B1EF2">
        <w:rPr>
          <w:color w:val="000000" w:themeColor="text1"/>
        </w:rPr>
        <w:t xml:space="preserve">mai 2012. </w:t>
      </w:r>
    </w:p>
    <w:p w14:paraId="717EEF97" w14:textId="77777777" w:rsidR="006D1339" w:rsidRPr="000B1EF2" w:rsidRDefault="006D1339" w:rsidP="000F6A2B">
      <w:pPr>
        <w:pStyle w:val="Titre1"/>
        <w:keepNext w:val="0"/>
        <w:rPr>
          <w:rFonts w:hint="eastAsia"/>
          <w:color w:val="000000" w:themeColor="text1"/>
        </w:rPr>
      </w:pPr>
      <w:bookmarkStart w:id="34" w:name="_Toc50107278"/>
      <w:r w:rsidRPr="000B1EF2">
        <w:rPr>
          <w:color w:val="000000" w:themeColor="text1"/>
        </w:rPr>
        <w:t>Candidatures</w:t>
      </w:r>
      <w:bookmarkEnd w:id="34"/>
    </w:p>
    <w:p w14:paraId="2DBA68F8" w14:textId="77777777" w:rsidR="00310C65" w:rsidRPr="000B1EF2" w:rsidRDefault="00310C65" w:rsidP="000F6A2B">
      <w:pPr>
        <w:pStyle w:val="Titre2"/>
        <w:keepNext w:val="0"/>
        <w:rPr>
          <w:color w:val="000000" w:themeColor="text1"/>
        </w:rPr>
      </w:pPr>
      <w:bookmarkStart w:id="35" w:name="_Ref432305539"/>
      <w:bookmarkStart w:id="36" w:name="_Ref433057732"/>
      <w:bookmarkStart w:id="37" w:name="_Ref31237066"/>
      <w:bookmarkStart w:id="38" w:name="_Toc50107279"/>
      <w:r w:rsidRPr="000B1EF2">
        <w:rPr>
          <w:color w:val="000000" w:themeColor="text1"/>
        </w:rPr>
        <w:t>Contenu des Candidature</w:t>
      </w:r>
      <w:bookmarkEnd w:id="35"/>
      <w:bookmarkEnd w:id="36"/>
      <w:r w:rsidR="00A84CBB" w:rsidRPr="000B1EF2">
        <w:rPr>
          <w:color w:val="000000" w:themeColor="text1"/>
        </w:rPr>
        <w:t>s</w:t>
      </w:r>
      <w:bookmarkEnd w:id="37"/>
      <w:bookmarkEnd w:id="38"/>
    </w:p>
    <w:p w14:paraId="6359C856" w14:textId="2C0B8A41" w:rsidR="00BA02C5" w:rsidRPr="000B1EF2" w:rsidRDefault="00A84CBB" w:rsidP="000F6A2B">
      <w:pPr>
        <w:pStyle w:val="Corpsdetexte"/>
        <w:rPr>
          <w:color w:val="000000" w:themeColor="text1"/>
        </w:rPr>
      </w:pPr>
      <w:r w:rsidRPr="000B1EF2">
        <w:rPr>
          <w:color w:val="000000" w:themeColor="text1"/>
        </w:rPr>
        <w:t xml:space="preserve">Les Candidats devront </w:t>
      </w:r>
      <w:r w:rsidR="00325A54" w:rsidRPr="000B1EF2">
        <w:rPr>
          <w:color w:val="000000" w:themeColor="text1"/>
        </w:rPr>
        <w:t xml:space="preserve">remettre </w:t>
      </w:r>
      <w:r w:rsidR="00BA02C5" w:rsidRPr="000B1EF2">
        <w:rPr>
          <w:color w:val="000000" w:themeColor="text1"/>
        </w:rPr>
        <w:t xml:space="preserve">un dossier comprenant tous les éléments mentionnés à l’Annexe </w:t>
      </w:r>
      <w:r w:rsidR="00652DBD" w:rsidRPr="000B1EF2">
        <w:rPr>
          <w:color w:val="000000" w:themeColor="text1"/>
        </w:rPr>
        <w:fldChar w:fldCharType="begin"/>
      </w:r>
      <w:r w:rsidR="00652DBD" w:rsidRPr="000B1EF2">
        <w:rPr>
          <w:color w:val="000000" w:themeColor="text1"/>
        </w:rPr>
        <w:instrText xml:space="preserve"> REF _Ref31302910 \r \h </w:instrText>
      </w:r>
      <w:r w:rsidR="00652DBD" w:rsidRPr="000B1EF2">
        <w:rPr>
          <w:color w:val="000000" w:themeColor="text1"/>
        </w:rPr>
      </w:r>
      <w:r w:rsidR="00652DBD" w:rsidRPr="000B1EF2">
        <w:rPr>
          <w:color w:val="000000" w:themeColor="text1"/>
        </w:rPr>
        <w:fldChar w:fldCharType="separate"/>
      </w:r>
      <w:r w:rsidR="00A33948" w:rsidRPr="000B1EF2">
        <w:rPr>
          <w:color w:val="000000" w:themeColor="text1"/>
        </w:rPr>
        <w:t>2</w:t>
      </w:r>
      <w:r w:rsidR="00652DBD" w:rsidRPr="000B1EF2">
        <w:rPr>
          <w:color w:val="000000" w:themeColor="text1"/>
        </w:rPr>
        <w:fldChar w:fldCharType="end"/>
      </w:r>
      <w:r w:rsidR="00BA02C5" w:rsidRPr="000B1EF2">
        <w:rPr>
          <w:color w:val="000000" w:themeColor="text1"/>
        </w:rPr>
        <w:t xml:space="preserve"> (la « </w:t>
      </w:r>
      <w:r w:rsidR="00BA02C5" w:rsidRPr="000B1EF2">
        <w:rPr>
          <w:b/>
          <w:color w:val="000000" w:themeColor="text1"/>
        </w:rPr>
        <w:t>Candidature</w:t>
      </w:r>
      <w:r w:rsidR="00BA02C5" w:rsidRPr="000B1EF2">
        <w:rPr>
          <w:color w:val="000000" w:themeColor="text1"/>
        </w:rPr>
        <w:t> »). </w:t>
      </w:r>
    </w:p>
    <w:p w14:paraId="066767B5" w14:textId="5CFC0552" w:rsidR="00310C65" w:rsidRPr="000B1EF2" w:rsidRDefault="009B3D11" w:rsidP="000F6A2B">
      <w:pPr>
        <w:pStyle w:val="Corpsdetexte"/>
        <w:rPr>
          <w:color w:val="000000" w:themeColor="text1"/>
        </w:rPr>
      </w:pPr>
      <w:r w:rsidRPr="000B1EF2">
        <w:rPr>
          <w:color w:val="000000" w:themeColor="text1"/>
        </w:rPr>
        <w:t xml:space="preserve">Ce dossier devra </w:t>
      </w:r>
      <w:r w:rsidR="00BA02C5" w:rsidRPr="000B1EF2">
        <w:rPr>
          <w:color w:val="000000" w:themeColor="text1"/>
        </w:rPr>
        <w:t xml:space="preserve">notamment contenir </w:t>
      </w:r>
      <w:r w:rsidR="00310C65" w:rsidRPr="000B1EF2">
        <w:rPr>
          <w:color w:val="000000" w:themeColor="text1"/>
        </w:rPr>
        <w:t xml:space="preserve">une lettre de confidentialité conforme au modèle figurant </w:t>
      </w:r>
      <w:r w:rsidR="00BA02C5" w:rsidRPr="000B1EF2">
        <w:rPr>
          <w:color w:val="000000" w:themeColor="text1"/>
        </w:rPr>
        <w:t xml:space="preserve">à l’Annexe </w:t>
      </w:r>
      <w:r w:rsidR="001D0739" w:rsidRPr="000B1EF2">
        <w:rPr>
          <w:color w:val="000000" w:themeColor="text1"/>
        </w:rPr>
        <w:fldChar w:fldCharType="begin"/>
      </w:r>
      <w:r w:rsidR="001D0739" w:rsidRPr="000B1EF2">
        <w:rPr>
          <w:color w:val="000000" w:themeColor="text1"/>
        </w:rPr>
        <w:instrText xml:space="preserve"> REF _Ref31133248 \r \h </w:instrText>
      </w:r>
      <w:r w:rsidR="001D0739" w:rsidRPr="000B1EF2">
        <w:rPr>
          <w:color w:val="000000" w:themeColor="text1"/>
        </w:rPr>
      </w:r>
      <w:r w:rsidR="001D0739" w:rsidRPr="000B1EF2">
        <w:rPr>
          <w:color w:val="000000" w:themeColor="text1"/>
        </w:rPr>
        <w:fldChar w:fldCharType="separate"/>
      </w:r>
      <w:r w:rsidR="00A33948" w:rsidRPr="000B1EF2">
        <w:rPr>
          <w:color w:val="000000" w:themeColor="text1"/>
        </w:rPr>
        <w:t>1</w:t>
      </w:r>
      <w:r w:rsidR="001D0739" w:rsidRPr="000B1EF2">
        <w:rPr>
          <w:color w:val="000000" w:themeColor="text1"/>
        </w:rPr>
        <w:fldChar w:fldCharType="end"/>
      </w:r>
      <w:r w:rsidR="00310C65" w:rsidRPr="000B1EF2">
        <w:rPr>
          <w:color w:val="000000" w:themeColor="text1"/>
        </w:rPr>
        <w:t>, ne comportant ni rature ni ajout, dont chaque page aura été paraphée et la dernière page datée et signée par le représentant du Candidat Seul ou de chaque Participant, chacun dûment habilité à cet effet</w:t>
      </w:r>
      <w:r w:rsidR="00BA02C5" w:rsidRPr="000B1EF2">
        <w:rPr>
          <w:color w:val="000000" w:themeColor="text1"/>
        </w:rPr>
        <w:t xml:space="preserve">. </w:t>
      </w:r>
    </w:p>
    <w:p w14:paraId="480243C6" w14:textId="7B8AF056" w:rsidR="00310C65" w:rsidRPr="000B1EF2" w:rsidRDefault="00310C65" w:rsidP="000F6A2B">
      <w:pPr>
        <w:pStyle w:val="Corpsdetexte"/>
        <w:rPr>
          <w:color w:val="000000" w:themeColor="text1"/>
        </w:rPr>
      </w:pPr>
      <w:r w:rsidRPr="000B1EF2">
        <w:rPr>
          <w:color w:val="000000" w:themeColor="text1"/>
        </w:rPr>
        <w:t xml:space="preserve">Sauf précision contraire à </w:t>
      </w:r>
      <w:r w:rsidR="00BA02C5" w:rsidRPr="000B1EF2">
        <w:rPr>
          <w:color w:val="000000" w:themeColor="text1"/>
        </w:rPr>
        <w:t xml:space="preserve">l’Annexe </w:t>
      </w:r>
      <w:r w:rsidR="00652DBD" w:rsidRPr="000B1EF2">
        <w:rPr>
          <w:color w:val="000000" w:themeColor="text1"/>
        </w:rPr>
        <w:fldChar w:fldCharType="begin"/>
      </w:r>
      <w:r w:rsidR="00652DBD" w:rsidRPr="000B1EF2">
        <w:rPr>
          <w:color w:val="000000" w:themeColor="text1"/>
        </w:rPr>
        <w:instrText xml:space="preserve"> REF _Ref31302910 \r \h </w:instrText>
      </w:r>
      <w:r w:rsidR="00652DBD" w:rsidRPr="000B1EF2">
        <w:rPr>
          <w:color w:val="000000" w:themeColor="text1"/>
        </w:rPr>
      </w:r>
      <w:r w:rsidR="00652DBD" w:rsidRPr="000B1EF2">
        <w:rPr>
          <w:color w:val="000000" w:themeColor="text1"/>
        </w:rPr>
        <w:fldChar w:fldCharType="separate"/>
      </w:r>
      <w:r w:rsidR="00A33948" w:rsidRPr="000B1EF2">
        <w:rPr>
          <w:color w:val="000000" w:themeColor="text1"/>
        </w:rPr>
        <w:t>2</w:t>
      </w:r>
      <w:r w:rsidR="00652DBD" w:rsidRPr="000B1EF2">
        <w:rPr>
          <w:color w:val="000000" w:themeColor="text1"/>
        </w:rPr>
        <w:fldChar w:fldCharType="end"/>
      </w:r>
      <w:r w:rsidR="00652DBD" w:rsidRPr="000B1EF2">
        <w:rPr>
          <w:color w:val="000000" w:themeColor="text1"/>
        </w:rPr>
        <w:t xml:space="preserve">, </w:t>
      </w:r>
      <w:r w:rsidRPr="000B1EF2">
        <w:rPr>
          <w:color w:val="000000" w:themeColor="text1"/>
        </w:rPr>
        <w:t>l</w:t>
      </w:r>
      <w:r w:rsidR="00995204" w:rsidRPr="000B1EF2">
        <w:rPr>
          <w:color w:val="000000" w:themeColor="text1"/>
        </w:rPr>
        <w:t>’</w:t>
      </w:r>
      <w:r w:rsidRPr="000B1EF2">
        <w:rPr>
          <w:color w:val="000000" w:themeColor="text1"/>
        </w:rPr>
        <w:t xml:space="preserve">intégralité </w:t>
      </w:r>
      <w:r w:rsidR="00DA57D4" w:rsidRPr="000B1EF2">
        <w:rPr>
          <w:color w:val="000000" w:themeColor="text1"/>
        </w:rPr>
        <w:t xml:space="preserve">des pièces composant la </w:t>
      </w:r>
      <w:r w:rsidRPr="000B1EF2">
        <w:rPr>
          <w:color w:val="000000" w:themeColor="text1"/>
        </w:rPr>
        <w:t>Candidature devra être établie en langue française.</w:t>
      </w:r>
    </w:p>
    <w:p w14:paraId="19EEE58A" w14:textId="77777777" w:rsidR="00310C65" w:rsidRPr="000B1EF2" w:rsidRDefault="00D72B5C" w:rsidP="000F6A2B">
      <w:pPr>
        <w:pStyle w:val="Titre2"/>
        <w:keepNext w:val="0"/>
        <w:rPr>
          <w:color w:val="000000" w:themeColor="text1"/>
        </w:rPr>
      </w:pPr>
      <w:bookmarkStart w:id="39" w:name="_Ref432287262"/>
      <w:bookmarkStart w:id="40" w:name="_Ref31137024"/>
      <w:bookmarkStart w:id="41" w:name="_Toc50107280"/>
      <w:r w:rsidRPr="000B1EF2">
        <w:rPr>
          <w:color w:val="000000" w:themeColor="text1"/>
        </w:rPr>
        <w:t xml:space="preserve">Remise des </w:t>
      </w:r>
      <w:r w:rsidR="00310C65" w:rsidRPr="000B1EF2">
        <w:rPr>
          <w:color w:val="000000" w:themeColor="text1"/>
        </w:rPr>
        <w:t>Candidature</w:t>
      </w:r>
      <w:bookmarkEnd w:id="39"/>
      <w:r w:rsidR="00DA57D4" w:rsidRPr="000B1EF2">
        <w:rPr>
          <w:color w:val="000000" w:themeColor="text1"/>
        </w:rPr>
        <w:t>s</w:t>
      </w:r>
      <w:bookmarkEnd w:id="40"/>
      <w:bookmarkEnd w:id="41"/>
      <w:r w:rsidRPr="000B1EF2">
        <w:rPr>
          <w:color w:val="000000" w:themeColor="text1"/>
        </w:rPr>
        <w:t xml:space="preserve"> </w:t>
      </w:r>
    </w:p>
    <w:p w14:paraId="7CE8941B" w14:textId="6F60E404" w:rsidR="00C844B3" w:rsidRPr="000B1EF2" w:rsidRDefault="00310C65" w:rsidP="000F6A2B">
      <w:pPr>
        <w:pStyle w:val="Corpsdetexte"/>
        <w:rPr>
          <w:color w:val="000000" w:themeColor="text1"/>
        </w:rPr>
      </w:pPr>
      <w:r w:rsidRPr="000B1EF2">
        <w:rPr>
          <w:color w:val="000000" w:themeColor="text1"/>
        </w:rPr>
        <w:lastRenderedPageBreak/>
        <w:t xml:space="preserve">Les Candidats devront </w:t>
      </w:r>
      <w:r w:rsidR="005227CB" w:rsidRPr="000B1EF2">
        <w:rPr>
          <w:color w:val="000000" w:themeColor="text1"/>
        </w:rPr>
        <w:t>remettre</w:t>
      </w:r>
      <w:r w:rsidRPr="000B1EF2">
        <w:rPr>
          <w:color w:val="000000" w:themeColor="text1"/>
        </w:rPr>
        <w:t xml:space="preserve"> leur</w:t>
      </w:r>
      <w:r w:rsidR="00DA57D4" w:rsidRPr="000B1EF2">
        <w:rPr>
          <w:color w:val="000000" w:themeColor="text1"/>
        </w:rPr>
        <w:t>s</w:t>
      </w:r>
      <w:r w:rsidRPr="000B1EF2">
        <w:rPr>
          <w:color w:val="000000" w:themeColor="text1"/>
        </w:rPr>
        <w:t xml:space="preserve"> Candidature</w:t>
      </w:r>
      <w:r w:rsidR="00DA57D4" w:rsidRPr="000B1EF2">
        <w:rPr>
          <w:color w:val="000000" w:themeColor="text1"/>
        </w:rPr>
        <w:t>s</w:t>
      </w:r>
      <w:r w:rsidRPr="000B1EF2">
        <w:rPr>
          <w:color w:val="000000" w:themeColor="text1"/>
        </w:rPr>
        <w:t xml:space="preserve"> au plus tard </w:t>
      </w:r>
      <w:r w:rsidRPr="000B1EF2">
        <w:rPr>
          <w:b/>
          <w:color w:val="000000" w:themeColor="text1"/>
        </w:rPr>
        <w:t xml:space="preserve">le </w:t>
      </w:r>
      <w:r w:rsidR="00367BEF" w:rsidRPr="000B1EF2">
        <w:rPr>
          <w:b/>
          <w:color w:val="000000" w:themeColor="text1"/>
        </w:rPr>
        <w:t>1</w:t>
      </w:r>
      <w:r w:rsidR="00877FE9" w:rsidRPr="000B1EF2">
        <w:rPr>
          <w:b/>
          <w:color w:val="000000" w:themeColor="text1"/>
        </w:rPr>
        <w:t>2</w:t>
      </w:r>
      <w:r w:rsidR="00367BEF" w:rsidRPr="000B1EF2">
        <w:rPr>
          <w:b/>
          <w:color w:val="000000" w:themeColor="text1"/>
        </w:rPr>
        <w:t xml:space="preserve"> octobre</w:t>
      </w:r>
      <w:r w:rsidRPr="000B1EF2">
        <w:rPr>
          <w:b/>
          <w:color w:val="000000" w:themeColor="text1"/>
        </w:rPr>
        <w:t xml:space="preserve"> 20</w:t>
      </w:r>
      <w:r w:rsidR="00DA57D4" w:rsidRPr="000B1EF2">
        <w:rPr>
          <w:b/>
          <w:color w:val="000000" w:themeColor="text1"/>
        </w:rPr>
        <w:t>20</w:t>
      </w:r>
      <w:r w:rsidRPr="000B1EF2">
        <w:rPr>
          <w:b/>
          <w:color w:val="000000" w:themeColor="text1"/>
        </w:rPr>
        <w:t>, à 12h00 (heure de Paris)</w:t>
      </w:r>
      <w:r w:rsidR="00D72B5C" w:rsidRPr="000B1EF2">
        <w:rPr>
          <w:b/>
          <w:color w:val="000000" w:themeColor="text1"/>
        </w:rPr>
        <w:t xml:space="preserve"> </w:t>
      </w:r>
      <w:r w:rsidRPr="000B1EF2">
        <w:rPr>
          <w:color w:val="000000" w:themeColor="text1"/>
        </w:rPr>
        <w:t>à l</w:t>
      </w:r>
      <w:r w:rsidR="00995204" w:rsidRPr="000B1EF2">
        <w:rPr>
          <w:color w:val="000000" w:themeColor="text1"/>
        </w:rPr>
        <w:t>’</w:t>
      </w:r>
      <w:r w:rsidRPr="000B1EF2">
        <w:rPr>
          <w:color w:val="000000" w:themeColor="text1"/>
        </w:rPr>
        <w:t xml:space="preserve">adresse </w:t>
      </w:r>
      <w:r w:rsidR="00D72B5C" w:rsidRPr="000B1EF2">
        <w:rPr>
          <w:color w:val="000000" w:themeColor="text1"/>
        </w:rPr>
        <w:t xml:space="preserve">et selon les modalités prévues à l’Article </w:t>
      </w:r>
      <w:r w:rsidR="0011370A" w:rsidRPr="000B1EF2">
        <w:rPr>
          <w:color w:val="000000" w:themeColor="text1"/>
          <w:highlight w:val="green"/>
        </w:rPr>
        <w:fldChar w:fldCharType="begin"/>
      </w:r>
      <w:r w:rsidR="0011370A" w:rsidRPr="000B1EF2">
        <w:rPr>
          <w:color w:val="000000" w:themeColor="text1"/>
        </w:rPr>
        <w:instrText xml:space="preserve"> REF _Ref31140362 \r \h </w:instrText>
      </w:r>
      <w:r w:rsidR="0011370A" w:rsidRPr="000B1EF2">
        <w:rPr>
          <w:color w:val="000000" w:themeColor="text1"/>
          <w:highlight w:val="green"/>
        </w:rPr>
      </w:r>
      <w:r w:rsidR="0011370A" w:rsidRPr="000B1EF2">
        <w:rPr>
          <w:color w:val="000000" w:themeColor="text1"/>
          <w:highlight w:val="green"/>
        </w:rPr>
        <w:fldChar w:fldCharType="separate"/>
      </w:r>
      <w:r w:rsidR="00A33948" w:rsidRPr="000B1EF2">
        <w:rPr>
          <w:color w:val="000000" w:themeColor="text1"/>
        </w:rPr>
        <w:t>9.2</w:t>
      </w:r>
      <w:r w:rsidR="0011370A" w:rsidRPr="000B1EF2">
        <w:rPr>
          <w:color w:val="000000" w:themeColor="text1"/>
          <w:highlight w:val="green"/>
        </w:rPr>
        <w:fldChar w:fldCharType="end"/>
      </w:r>
      <w:r w:rsidR="00D72B5C" w:rsidRPr="000B1EF2">
        <w:rPr>
          <w:color w:val="000000" w:themeColor="text1"/>
        </w:rPr>
        <w:t>.</w:t>
      </w:r>
    </w:p>
    <w:p w14:paraId="0186B9C3" w14:textId="77777777" w:rsidR="00390042" w:rsidRPr="000B1EF2" w:rsidRDefault="00C844B3" w:rsidP="000F6A2B">
      <w:pPr>
        <w:pStyle w:val="Corpsdetexte"/>
        <w:rPr>
          <w:color w:val="000000" w:themeColor="text1"/>
        </w:rPr>
      </w:pPr>
      <w:r w:rsidRPr="000B1EF2">
        <w:rPr>
          <w:color w:val="000000" w:themeColor="text1"/>
        </w:rPr>
        <w:t>Les plis parvenus au</w:t>
      </w:r>
      <w:r w:rsidRPr="000B1EF2">
        <w:rPr>
          <w:b/>
          <w:color w:val="000000" w:themeColor="text1"/>
        </w:rPr>
        <w:t>-</w:t>
      </w:r>
      <w:r w:rsidRPr="000B1EF2">
        <w:rPr>
          <w:color w:val="000000" w:themeColor="text1"/>
        </w:rPr>
        <w:t>delà de cette date et cet horaire ne seront pas acceptés et seront rendus à leurs auteurs sans avoir été ouverts.</w:t>
      </w:r>
      <w:r w:rsidR="00D72B5C" w:rsidRPr="000B1EF2">
        <w:rPr>
          <w:color w:val="000000" w:themeColor="text1"/>
        </w:rPr>
        <w:t xml:space="preserve"> </w:t>
      </w:r>
      <w:r w:rsidR="00310C65" w:rsidRPr="000B1EF2">
        <w:rPr>
          <w:color w:val="000000" w:themeColor="text1"/>
        </w:rPr>
        <w:t xml:space="preserve"> </w:t>
      </w:r>
    </w:p>
    <w:p w14:paraId="28911B53" w14:textId="77777777" w:rsidR="00310C65" w:rsidRPr="000B1EF2" w:rsidRDefault="00310C65" w:rsidP="000F6A2B">
      <w:pPr>
        <w:pStyle w:val="Titre2"/>
        <w:keepNext w:val="0"/>
        <w:rPr>
          <w:color w:val="000000" w:themeColor="text1"/>
        </w:rPr>
      </w:pPr>
      <w:bookmarkStart w:id="42" w:name="_Ref432292646"/>
      <w:bookmarkStart w:id="43" w:name="_Toc50107281"/>
      <w:r w:rsidRPr="000B1EF2">
        <w:rPr>
          <w:color w:val="000000" w:themeColor="text1"/>
        </w:rPr>
        <w:t>Détermination des Candidats Recevables</w:t>
      </w:r>
      <w:bookmarkEnd w:id="42"/>
      <w:bookmarkEnd w:id="43"/>
    </w:p>
    <w:p w14:paraId="61D1FC71" w14:textId="141E2BB6" w:rsidR="00907EEB" w:rsidRPr="000B1EF2" w:rsidRDefault="00310C65" w:rsidP="000F6A2B">
      <w:pPr>
        <w:pStyle w:val="Corpsdetexte"/>
        <w:rPr>
          <w:color w:val="000000" w:themeColor="text1"/>
        </w:rPr>
      </w:pPr>
      <w:bookmarkStart w:id="44" w:name="_Ref435638082"/>
      <w:bookmarkStart w:id="45" w:name="_Ref434274681"/>
      <w:r w:rsidRPr="000B1EF2">
        <w:rPr>
          <w:color w:val="000000" w:themeColor="text1"/>
        </w:rPr>
        <w:t>Seules seront recevables les Candidature</w:t>
      </w:r>
      <w:r w:rsidR="00325A54" w:rsidRPr="000B1EF2">
        <w:rPr>
          <w:color w:val="000000" w:themeColor="text1"/>
        </w:rPr>
        <w:t>s</w:t>
      </w:r>
      <w:r w:rsidRPr="000B1EF2">
        <w:rPr>
          <w:color w:val="000000" w:themeColor="text1"/>
        </w:rPr>
        <w:t xml:space="preserve"> répondant aux conditions énoncées aux </w:t>
      </w:r>
      <w:r w:rsidR="00325A54" w:rsidRPr="000B1EF2">
        <w:rPr>
          <w:color w:val="000000" w:themeColor="text1"/>
        </w:rPr>
        <w:t>A</w:t>
      </w:r>
      <w:r w:rsidRPr="000B1EF2">
        <w:rPr>
          <w:color w:val="000000" w:themeColor="text1"/>
        </w:rPr>
        <w:t>rticles</w:t>
      </w:r>
      <w:r w:rsidR="00325A54" w:rsidRPr="000B1EF2">
        <w:rPr>
          <w:color w:val="000000" w:themeColor="text1"/>
        </w:rPr>
        <w:t xml:space="preserve"> </w:t>
      </w:r>
      <w:r w:rsidR="008956ED" w:rsidRPr="000B1EF2">
        <w:rPr>
          <w:color w:val="000000" w:themeColor="text1"/>
        </w:rPr>
        <w:fldChar w:fldCharType="begin"/>
      </w:r>
      <w:r w:rsidR="008956ED" w:rsidRPr="000B1EF2">
        <w:rPr>
          <w:color w:val="000000" w:themeColor="text1"/>
        </w:rPr>
        <w:instrText xml:space="preserve"> REF _Ref31200615 \r \h </w:instrText>
      </w:r>
      <w:r w:rsidR="008956ED" w:rsidRPr="000B1EF2">
        <w:rPr>
          <w:color w:val="000000" w:themeColor="text1"/>
        </w:rPr>
      </w:r>
      <w:r w:rsidR="008956ED" w:rsidRPr="000B1EF2">
        <w:rPr>
          <w:color w:val="000000" w:themeColor="text1"/>
        </w:rPr>
        <w:fldChar w:fldCharType="separate"/>
      </w:r>
      <w:r w:rsidR="00A33948" w:rsidRPr="000B1EF2">
        <w:rPr>
          <w:color w:val="000000" w:themeColor="text1"/>
        </w:rPr>
        <w:t>1.2</w:t>
      </w:r>
      <w:r w:rsidR="008956ED" w:rsidRPr="000B1EF2">
        <w:rPr>
          <w:color w:val="000000" w:themeColor="text1"/>
        </w:rPr>
        <w:fldChar w:fldCharType="end"/>
      </w:r>
      <w:r w:rsidR="008956ED" w:rsidRPr="000B1EF2">
        <w:rPr>
          <w:color w:val="000000" w:themeColor="text1"/>
        </w:rPr>
        <w:t xml:space="preserve">, </w:t>
      </w:r>
      <w:r w:rsidR="00045D77" w:rsidRPr="000B1EF2">
        <w:rPr>
          <w:color w:val="000000" w:themeColor="text1"/>
        </w:rPr>
        <w:fldChar w:fldCharType="begin"/>
      </w:r>
      <w:r w:rsidR="00045D77" w:rsidRPr="000B1EF2">
        <w:rPr>
          <w:color w:val="000000" w:themeColor="text1"/>
        </w:rPr>
        <w:instrText xml:space="preserve"> REF _Ref432273569 \r \h </w:instrText>
      </w:r>
      <w:r w:rsidR="00045D77" w:rsidRPr="000B1EF2">
        <w:rPr>
          <w:color w:val="000000" w:themeColor="text1"/>
        </w:rPr>
      </w:r>
      <w:r w:rsidR="00045D77" w:rsidRPr="000B1EF2">
        <w:rPr>
          <w:color w:val="000000" w:themeColor="text1"/>
        </w:rPr>
        <w:fldChar w:fldCharType="separate"/>
      </w:r>
      <w:r w:rsidR="00A33948" w:rsidRPr="000B1EF2">
        <w:rPr>
          <w:color w:val="000000" w:themeColor="text1"/>
        </w:rPr>
        <w:t>3</w:t>
      </w:r>
      <w:r w:rsidR="00045D77" w:rsidRPr="000B1EF2">
        <w:rPr>
          <w:color w:val="000000" w:themeColor="text1"/>
        </w:rPr>
        <w:fldChar w:fldCharType="end"/>
      </w:r>
      <w:r w:rsidR="00045D77" w:rsidRPr="000B1EF2">
        <w:rPr>
          <w:color w:val="000000" w:themeColor="text1"/>
        </w:rPr>
        <w:t>,</w:t>
      </w:r>
      <w:r w:rsidR="008956ED" w:rsidRPr="000B1EF2">
        <w:rPr>
          <w:color w:val="000000" w:themeColor="text1"/>
        </w:rPr>
        <w:t xml:space="preserve"> </w:t>
      </w:r>
      <w:r w:rsidR="00045D77" w:rsidRPr="000B1EF2">
        <w:rPr>
          <w:color w:val="000000" w:themeColor="text1"/>
        </w:rPr>
        <w:fldChar w:fldCharType="begin"/>
      </w:r>
      <w:r w:rsidR="00045D77" w:rsidRPr="000B1EF2">
        <w:rPr>
          <w:color w:val="000000" w:themeColor="text1"/>
        </w:rPr>
        <w:instrText xml:space="preserve"> REF _Ref31237066 \r \h </w:instrText>
      </w:r>
      <w:r w:rsidR="00045D77" w:rsidRPr="000B1EF2">
        <w:rPr>
          <w:color w:val="000000" w:themeColor="text1"/>
        </w:rPr>
      </w:r>
      <w:r w:rsidR="00045D77" w:rsidRPr="000B1EF2">
        <w:rPr>
          <w:color w:val="000000" w:themeColor="text1"/>
        </w:rPr>
        <w:fldChar w:fldCharType="separate"/>
      </w:r>
      <w:r w:rsidR="00A33948" w:rsidRPr="000B1EF2">
        <w:rPr>
          <w:color w:val="000000" w:themeColor="text1"/>
        </w:rPr>
        <w:t>4.1</w:t>
      </w:r>
      <w:r w:rsidR="00045D77" w:rsidRPr="000B1EF2">
        <w:rPr>
          <w:color w:val="000000" w:themeColor="text1"/>
        </w:rPr>
        <w:fldChar w:fldCharType="end"/>
      </w:r>
      <w:r w:rsidR="00045D77" w:rsidRPr="000B1EF2">
        <w:rPr>
          <w:color w:val="000000" w:themeColor="text1"/>
        </w:rPr>
        <w:t xml:space="preserve"> et </w:t>
      </w:r>
      <w:r w:rsidR="00045D77" w:rsidRPr="000B1EF2">
        <w:rPr>
          <w:color w:val="000000" w:themeColor="text1"/>
        </w:rPr>
        <w:fldChar w:fldCharType="begin"/>
      </w:r>
      <w:r w:rsidR="00045D77" w:rsidRPr="000B1EF2">
        <w:rPr>
          <w:color w:val="000000" w:themeColor="text1"/>
        </w:rPr>
        <w:instrText xml:space="preserve"> REF _Ref31137024 \r \h </w:instrText>
      </w:r>
      <w:r w:rsidR="00045D77" w:rsidRPr="000B1EF2">
        <w:rPr>
          <w:color w:val="000000" w:themeColor="text1"/>
        </w:rPr>
      </w:r>
      <w:r w:rsidR="00045D77" w:rsidRPr="000B1EF2">
        <w:rPr>
          <w:color w:val="000000" w:themeColor="text1"/>
        </w:rPr>
        <w:fldChar w:fldCharType="separate"/>
      </w:r>
      <w:r w:rsidR="00A33948" w:rsidRPr="000B1EF2">
        <w:rPr>
          <w:color w:val="000000" w:themeColor="text1"/>
        </w:rPr>
        <w:t>4.2</w:t>
      </w:r>
      <w:r w:rsidR="00045D77" w:rsidRPr="000B1EF2">
        <w:rPr>
          <w:color w:val="000000" w:themeColor="text1"/>
        </w:rPr>
        <w:fldChar w:fldCharType="end"/>
      </w:r>
      <w:r w:rsidR="00C045C0" w:rsidRPr="000B1EF2">
        <w:rPr>
          <w:color w:val="000000" w:themeColor="text1"/>
        </w:rPr>
        <w:t>,</w:t>
      </w:r>
      <w:r w:rsidR="00907EEB" w:rsidRPr="000B1EF2">
        <w:rPr>
          <w:color w:val="000000" w:themeColor="text1"/>
        </w:rPr>
        <w:t xml:space="preserve"> et disposant de la capacité financière suivante (la « </w:t>
      </w:r>
      <w:r w:rsidR="00907EEB" w:rsidRPr="000B1EF2">
        <w:rPr>
          <w:b/>
          <w:color w:val="000000" w:themeColor="text1"/>
        </w:rPr>
        <w:t>Capacité Financière</w:t>
      </w:r>
      <w:r w:rsidR="00907EEB" w:rsidRPr="000B1EF2">
        <w:rPr>
          <w:color w:val="000000" w:themeColor="text1"/>
        </w:rPr>
        <w:t> ») :</w:t>
      </w:r>
    </w:p>
    <w:p w14:paraId="4FCE76B8" w14:textId="77777777" w:rsidR="00907EEB" w:rsidRPr="000B1EF2" w:rsidRDefault="00907EEB" w:rsidP="000F6A2B">
      <w:pPr>
        <w:pStyle w:val="Liste4-15cm"/>
        <w:numPr>
          <w:ilvl w:val="0"/>
          <w:numId w:val="30"/>
        </w:numPr>
        <w:rPr>
          <w:color w:val="000000" w:themeColor="text1"/>
        </w:rPr>
      </w:pPr>
      <w:r w:rsidRPr="000B1EF2">
        <w:rPr>
          <w:color w:val="000000" w:themeColor="text1"/>
        </w:rPr>
        <w:t xml:space="preserve">s’agissant d’un Candidat Seul ou d’un Participant à un Consortium qui n’est pas un Gestionnaire : </w:t>
      </w:r>
      <w:r w:rsidR="001F314F" w:rsidRPr="000B1EF2">
        <w:rPr>
          <w:color w:val="000000" w:themeColor="text1"/>
        </w:rPr>
        <w:t xml:space="preserve">il dispose </w:t>
      </w:r>
      <w:r w:rsidRPr="000B1EF2">
        <w:rPr>
          <w:color w:val="000000" w:themeColor="text1"/>
        </w:rPr>
        <w:t xml:space="preserve">d’au moins </w:t>
      </w:r>
      <w:r w:rsidR="00B40E44" w:rsidRPr="000B1EF2">
        <w:rPr>
          <w:color w:val="000000" w:themeColor="text1"/>
        </w:rPr>
        <w:t>100</w:t>
      </w:r>
      <w:r w:rsidRPr="000B1EF2">
        <w:rPr>
          <w:color w:val="000000" w:themeColor="text1"/>
        </w:rPr>
        <w:t xml:space="preserve"> millions d’euros (ou l’équivalent dans la monnaie du pays d’origine du Candidat Seul ou du Partici</w:t>
      </w:r>
      <w:r w:rsidR="00B40E44" w:rsidRPr="000B1EF2">
        <w:rPr>
          <w:color w:val="000000" w:themeColor="text1"/>
        </w:rPr>
        <w:t>pant concerné)</w:t>
      </w:r>
      <w:r w:rsidR="00B94549" w:rsidRPr="000B1EF2">
        <w:rPr>
          <w:color w:val="000000" w:themeColor="text1"/>
        </w:rPr>
        <w:t xml:space="preserve"> </w:t>
      </w:r>
      <w:r w:rsidR="00C045C0" w:rsidRPr="000B1EF2">
        <w:rPr>
          <w:color w:val="000000" w:themeColor="text1"/>
        </w:rPr>
        <w:t xml:space="preserve">de capitaux propres consolidés </w:t>
      </w:r>
      <w:r w:rsidR="00B94549" w:rsidRPr="000B1EF2">
        <w:rPr>
          <w:color w:val="000000" w:themeColor="text1"/>
        </w:rPr>
        <w:t>à la date de dépôt de la Candidature</w:t>
      </w:r>
      <w:r w:rsidRPr="000B1EF2">
        <w:rPr>
          <w:color w:val="000000" w:themeColor="text1"/>
        </w:rPr>
        <w:t>, ou</w:t>
      </w:r>
    </w:p>
    <w:p w14:paraId="3EAD5626" w14:textId="77777777" w:rsidR="00907EEB" w:rsidRPr="000B1EF2" w:rsidRDefault="00907EEB" w:rsidP="000F6A2B">
      <w:pPr>
        <w:pStyle w:val="Liste4-15cm"/>
        <w:numPr>
          <w:ilvl w:val="0"/>
          <w:numId w:val="30"/>
        </w:numPr>
        <w:rPr>
          <w:color w:val="000000" w:themeColor="text1"/>
        </w:rPr>
      </w:pPr>
      <w:r w:rsidRPr="000B1EF2">
        <w:rPr>
          <w:color w:val="000000" w:themeColor="text1"/>
        </w:rPr>
        <w:t xml:space="preserve">s’agissant d’un Candidat Seul ou d’un Participant qui est un Gestionnaire : il dispose d’au moins </w:t>
      </w:r>
      <w:r w:rsidR="00ED066C" w:rsidRPr="000B1EF2">
        <w:rPr>
          <w:color w:val="000000" w:themeColor="text1"/>
        </w:rPr>
        <w:t>500</w:t>
      </w:r>
      <w:r w:rsidRPr="000B1EF2">
        <w:rPr>
          <w:color w:val="000000" w:themeColor="text1"/>
        </w:rPr>
        <w:t xml:space="preserve"> millions d’euros (ou l’équivalent dans la monnaie du pays d’origine du Candidat Seul ou du Participant concerné) d’actifs sous gestion (en tenant compte des éventuels engagements non encore appelés) à la date de dépôt de la Candidature.</w:t>
      </w:r>
    </w:p>
    <w:p w14:paraId="1ACEB976" w14:textId="77777777" w:rsidR="00907EEB" w:rsidRPr="000B1EF2" w:rsidRDefault="00907EEB" w:rsidP="000F6A2B">
      <w:pPr>
        <w:pStyle w:val="Liste4-15cm"/>
        <w:numPr>
          <w:ilvl w:val="0"/>
          <w:numId w:val="0"/>
        </w:numPr>
        <w:ind w:left="1418" w:hanging="567"/>
        <w:rPr>
          <w:color w:val="000000" w:themeColor="text1"/>
        </w:rPr>
      </w:pPr>
      <w:r w:rsidRPr="000B1EF2">
        <w:rPr>
          <w:color w:val="000000" w:themeColor="text1"/>
        </w:rPr>
        <w:t>Il est précisé que :</w:t>
      </w:r>
    </w:p>
    <w:p w14:paraId="07ADAC8D" w14:textId="77777777" w:rsidR="00907EEB" w:rsidRPr="000B1EF2" w:rsidRDefault="00907EEB" w:rsidP="000F6A2B">
      <w:pPr>
        <w:pStyle w:val="Liste4-15cm"/>
        <w:numPr>
          <w:ilvl w:val="0"/>
          <w:numId w:val="50"/>
        </w:numPr>
        <w:rPr>
          <w:color w:val="000000" w:themeColor="text1"/>
        </w:rPr>
      </w:pPr>
      <w:r w:rsidRPr="000B1EF2">
        <w:rPr>
          <w:color w:val="000000" w:themeColor="text1"/>
        </w:rPr>
        <w:t>en cas de Consortium, il n’est pas exigé que chaque Participant dispose de la Capacité Financière, mais il est exigé qu’au moins un Participant en dispose ;</w:t>
      </w:r>
    </w:p>
    <w:p w14:paraId="2CC1580B" w14:textId="77777777" w:rsidR="00907EEB" w:rsidRPr="000B1EF2" w:rsidRDefault="00907EEB" w:rsidP="000F6A2B">
      <w:pPr>
        <w:pStyle w:val="Liste4-15cm"/>
        <w:numPr>
          <w:ilvl w:val="0"/>
          <w:numId w:val="50"/>
        </w:numPr>
        <w:rPr>
          <w:color w:val="000000" w:themeColor="text1"/>
        </w:rPr>
      </w:pPr>
      <w:r w:rsidRPr="000B1EF2">
        <w:rPr>
          <w:color w:val="000000" w:themeColor="text1"/>
        </w:rPr>
        <w:t>un Candidat Seul ou un Participant à un Consortium peut se prévaloir de la Capacité Financière d’une Société Liée.</w:t>
      </w:r>
    </w:p>
    <w:bookmarkEnd w:id="44"/>
    <w:p w14:paraId="105B6807" w14:textId="77777777" w:rsidR="00023B73" w:rsidRPr="000B1EF2" w:rsidRDefault="00023B73" w:rsidP="000F6A2B">
      <w:pPr>
        <w:pStyle w:val="Corpsdetexte"/>
        <w:rPr>
          <w:color w:val="000000" w:themeColor="text1"/>
        </w:rPr>
      </w:pPr>
      <w:r w:rsidRPr="000B1EF2">
        <w:rPr>
          <w:color w:val="000000" w:themeColor="text1"/>
        </w:rPr>
        <w:t xml:space="preserve">L’Etat notifiera </w:t>
      </w:r>
      <w:r w:rsidR="000B5875" w:rsidRPr="000B1EF2">
        <w:rPr>
          <w:color w:val="000000" w:themeColor="text1"/>
        </w:rPr>
        <w:t xml:space="preserve">à tous les Candidats dont la Candidature remplira ces conditions de recevabilité, qu’ils sont admis à remettre une Offre Indicative </w:t>
      </w:r>
      <w:r w:rsidRPr="000B1EF2">
        <w:rPr>
          <w:color w:val="000000" w:themeColor="text1"/>
        </w:rPr>
        <w:t>(les « </w:t>
      </w:r>
      <w:r w:rsidR="000B5875" w:rsidRPr="000B1EF2">
        <w:rPr>
          <w:b/>
          <w:color w:val="000000" w:themeColor="text1"/>
        </w:rPr>
        <w:t>Candidats Recevables</w:t>
      </w:r>
      <w:r w:rsidRPr="000B1EF2">
        <w:rPr>
          <w:color w:val="000000" w:themeColor="text1"/>
        </w:rPr>
        <w:t> »). Cette notification leur sera adressée à tous le même Jour par lettre recommandée avec avis de réception, dont une copie leur sera adressée par voie électronique.</w:t>
      </w:r>
    </w:p>
    <w:p w14:paraId="4A437919" w14:textId="319B99AC" w:rsidR="000F6A2B" w:rsidRPr="000B1EF2" w:rsidRDefault="000F6A2B" w:rsidP="000F6A2B">
      <w:pPr>
        <w:pStyle w:val="Corpsdetexte"/>
        <w:rPr>
          <w:color w:val="000000" w:themeColor="text1"/>
        </w:rPr>
      </w:pPr>
      <w:r w:rsidRPr="000B1EF2">
        <w:rPr>
          <w:color w:val="000000" w:themeColor="text1"/>
        </w:rPr>
        <w:t xml:space="preserve">La date prévisionnelle de cette notification est le 26 octobre 2020. </w:t>
      </w:r>
    </w:p>
    <w:bookmarkEnd w:id="45"/>
    <w:p w14:paraId="1DB299B4" w14:textId="77777777" w:rsidR="00310C65" w:rsidRPr="000B1EF2" w:rsidRDefault="00310C65" w:rsidP="000F6A2B">
      <w:pPr>
        <w:pStyle w:val="Corpsdetexte"/>
        <w:rPr>
          <w:color w:val="000000" w:themeColor="text1"/>
        </w:rPr>
      </w:pPr>
      <w:r w:rsidRPr="000B1EF2">
        <w:rPr>
          <w:color w:val="000000" w:themeColor="text1"/>
        </w:rPr>
        <w:t>Les Candidats qui ne sont pas autorisés à déposer une Offre Indicative en seront informés par lettre recommandée avec avis de réception, dont une copie leur sera aussi adressée par voie électronique.</w:t>
      </w:r>
    </w:p>
    <w:p w14:paraId="67BF5AF7" w14:textId="77777777" w:rsidR="00390042" w:rsidRPr="000B1EF2" w:rsidRDefault="00390042" w:rsidP="000F6A2B">
      <w:pPr>
        <w:pStyle w:val="Titre2"/>
        <w:keepNext w:val="0"/>
        <w:rPr>
          <w:color w:val="000000" w:themeColor="text1"/>
        </w:rPr>
      </w:pPr>
      <w:bookmarkStart w:id="46" w:name="_Toc50107282"/>
      <w:r w:rsidRPr="000B1EF2">
        <w:rPr>
          <w:color w:val="000000" w:themeColor="text1"/>
        </w:rPr>
        <w:t>Modifications des Candidatures</w:t>
      </w:r>
      <w:bookmarkEnd w:id="46"/>
    </w:p>
    <w:p w14:paraId="3311A7FF" w14:textId="0FEAFB6D" w:rsidR="00310C65" w:rsidRPr="000B1EF2" w:rsidRDefault="00310C65" w:rsidP="000F6A2B">
      <w:pPr>
        <w:pStyle w:val="Corpsdetexte"/>
        <w:rPr>
          <w:color w:val="000000" w:themeColor="text1"/>
        </w:rPr>
      </w:pPr>
      <w:r w:rsidRPr="000B1EF2">
        <w:rPr>
          <w:color w:val="000000" w:themeColor="text1"/>
        </w:rPr>
        <w:t>La composition d</w:t>
      </w:r>
      <w:r w:rsidR="00995204" w:rsidRPr="000B1EF2">
        <w:rPr>
          <w:color w:val="000000" w:themeColor="text1"/>
        </w:rPr>
        <w:t>’</w:t>
      </w:r>
      <w:r w:rsidRPr="000B1EF2">
        <w:rPr>
          <w:color w:val="000000" w:themeColor="text1"/>
        </w:rPr>
        <w:t>un Candidat pourra, à compter de la date à laquelle il aura été désigné Candidat Recevable</w:t>
      </w:r>
      <w:r w:rsidR="00B565AD" w:rsidRPr="000B1EF2">
        <w:rPr>
          <w:color w:val="000000" w:themeColor="text1"/>
        </w:rPr>
        <w:t>,</w:t>
      </w:r>
      <w:r w:rsidRPr="000B1EF2">
        <w:rPr>
          <w:color w:val="000000" w:themeColor="text1"/>
        </w:rPr>
        <w:t xml:space="preserve"> être modifiée </w:t>
      </w:r>
      <w:r w:rsidR="00652DBD" w:rsidRPr="000B1EF2">
        <w:rPr>
          <w:color w:val="000000" w:themeColor="text1"/>
        </w:rPr>
        <w:t xml:space="preserve">dans les conditions </w:t>
      </w:r>
      <w:r w:rsidRPr="000B1EF2">
        <w:rPr>
          <w:color w:val="000000" w:themeColor="text1"/>
        </w:rPr>
        <w:t xml:space="preserve">prévues à </w:t>
      </w:r>
      <w:r w:rsidR="00390042" w:rsidRPr="000B1EF2">
        <w:rPr>
          <w:color w:val="000000" w:themeColor="text1"/>
        </w:rPr>
        <w:t xml:space="preserve">l’Annexe </w:t>
      </w:r>
      <w:r w:rsidR="00390042" w:rsidRPr="000B1EF2">
        <w:rPr>
          <w:color w:val="000000" w:themeColor="text1"/>
        </w:rPr>
        <w:fldChar w:fldCharType="begin"/>
      </w:r>
      <w:r w:rsidR="00390042" w:rsidRPr="000B1EF2">
        <w:rPr>
          <w:color w:val="000000" w:themeColor="text1"/>
        </w:rPr>
        <w:instrText xml:space="preserve"> REF _Ref31137863 \r \h </w:instrText>
      </w:r>
      <w:r w:rsidR="00AE4FEB" w:rsidRPr="000B1EF2">
        <w:rPr>
          <w:color w:val="000000" w:themeColor="text1"/>
        </w:rPr>
        <w:instrText xml:space="preserve"> \* MERGEFORMAT </w:instrText>
      </w:r>
      <w:r w:rsidR="00390042" w:rsidRPr="000B1EF2">
        <w:rPr>
          <w:color w:val="000000" w:themeColor="text1"/>
        </w:rPr>
      </w:r>
      <w:r w:rsidR="00390042" w:rsidRPr="000B1EF2">
        <w:rPr>
          <w:color w:val="000000" w:themeColor="text1"/>
        </w:rPr>
        <w:fldChar w:fldCharType="separate"/>
      </w:r>
      <w:r w:rsidR="00A33948" w:rsidRPr="000B1EF2">
        <w:rPr>
          <w:color w:val="000000" w:themeColor="text1"/>
        </w:rPr>
        <w:t>3</w:t>
      </w:r>
      <w:r w:rsidR="00390042" w:rsidRPr="000B1EF2">
        <w:rPr>
          <w:color w:val="000000" w:themeColor="text1"/>
        </w:rPr>
        <w:fldChar w:fldCharType="end"/>
      </w:r>
      <w:r w:rsidRPr="000B1EF2">
        <w:rPr>
          <w:color w:val="000000" w:themeColor="text1"/>
        </w:rPr>
        <w:t xml:space="preserve">. </w:t>
      </w:r>
    </w:p>
    <w:p w14:paraId="4766BB8D" w14:textId="77777777" w:rsidR="00310C65" w:rsidRPr="000B1EF2" w:rsidRDefault="00310C65" w:rsidP="000F6A2B">
      <w:pPr>
        <w:pStyle w:val="Titre1"/>
        <w:keepNext w:val="0"/>
        <w:rPr>
          <w:rFonts w:hint="eastAsia"/>
          <w:color w:val="000000" w:themeColor="text1"/>
        </w:rPr>
      </w:pPr>
      <w:bookmarkStart w:id="47" w:name="_Toc50107283"/>
      <w:r w:rsidRPr="000B1EF2">
        <w:rPr>
          <w:color w:val="000000" w:themeColor="text1"/>
        </w:rPr>
        <w:t>Offres Indicatives</w:t>
      </w:r>
      <w:bookmarkEnd w:id="47"/>
    </w:p>
    <w:p w14:paraId="4B35E8DD" w14:textId="77777777" w:rsidR="00310C65" w:rsidRPr="000B1EF2" w:rsidRDefault="00310C65" w:rsidP="000F6A2B">
      <w:pPr>
        <w:pStyle w:val="Titre2"/>
        <w:keepNext w:val="0"/>
        <w:rPr>
          <w:color w:val="000000" w:themeColor="text1"/>
        </w:rPr>
      </w:pPr>
      <w:bookmarkStart w:id="48" w:name="_Ref433379052"/>
      <w:bookmarkStart w:id="49" w:name="_Toc50107284"/>
      <w:r w:rsidRPr="000B1EF2">
        <w:rPr>
          <w:color w:val="000000" w:themeColor="text1"/>
        </w:rPr>
        <w:t>Documentation Initiale</w:t>
      </w:r>
      <w:bookmarkEnd w:id="48"/>
      <w:bookmarkEnd w:id="49"/>
    </w:p>
    <w:p w14:paraId="6E333B8D" w14:textId="04A5F83B" w:rsidR="00310C65" w:rsidRPr="000B1EF2" w:rsidRDefault="001C648E" w:rsidP="000F6A2B">
      <w:pPr>
        <w:pStyle w:val="Corpsdetexte"/>
        <w:rPr>
          <w:color w:val="000000" w:themeColor="text1"/>
        </w:rPr>
      </w:pPr>
      <w:r w:rsidRPr="000B1EF2">
        <w:rPr>
          <w:color w:val="000000" w:themeColor="text1"/>
        </w:rPr>
        <w:lastRenderedPageBreak/>
        <w:t xml:space="preserve">La notification prévue à l’Article </w:t>
      </w:r>
      <w:r w:rsidRPr="000B1EF2">
        <w:rPr>
          <w:color w:val="000000" w:themeColor="text1"/>
        </w:rPr>
        <w:fldChar w:fldCharType="begin"/>
      </w:r>
      <w:r w:rsidRPr="000B1EF2">
        <w:rPr>
          <w:color w:val="000000" w:themeColor="text1"/>
        </w:rPr>
        <w:instrText xml:space="preserve"> REF _Ref432292646 \r \h </w:instrText>
      </w:r>
      <w:r w:rsidR="001E1B9F" w:rsidRPr="000B1EF2">
        <w:rPr>
          <w:color w:val="000000" w:themeColor="text1"/>
        </w:rPr>
        <w:instrText xml:space="preserve"> \* MERGEFORMAT </w:instrText>
      </w:r>
      <w:r w:rsidRPr="000B1EF2">
        <w:rPr>
          <w:color w:val="000000" w:themeColor="text1"/>
        </w:rPr>
      </w:r>
      <w:r w:rsidRPr="000B1EF2">
        <w:rPr>
          <w:color w:val="000000" w:themeColor="text1"/>
        </w:rPr>
        <w:fldChar w:fldCharType="separate"/>
      </w:r>
      <w:r w:rsidR="00A33948" w:rsidRPr="000B1EF2">
        <w:rPr>
          <w:color w:val="000000" w:themeColor="text1"/>
        </w:rPr>
        <w:t>4.3</w:t>
      </w:r>
      <w:r w:rsidRPr="000B1EF2">
        <w:rPr>
          <w:color w:val="000000" w:themeColor="text1"/>
        </w:rPr>
        <w:fldChar w:fldCharType="end"/>
      </w:r>
      <w:r w:rsidRPr="000B1EF2">
        <w:rPr>
          <w:color w:val="000000" w:themeColor="text1"/>
        </w:rPr>
        <w:t xml:space="preserve"> précisera aux </w:t>
      </w:r>
      <w:r w:rsidR="004415F1" w:rsidRPr="000B1EF2">
        <w:rPr>
          <w:color w:val="000000" w:themeColor="text1"/>
        </w:rPr>
        <w:t xml:space="preserve">Candidats Recevables </w:t>
      </w:r>
      <w:r w:rsidRPr="000B1EF2">
        <w:rPr>
          <w:color w:val="000000" w:themeColor="text1"/>
        </w:rPr>
        <w:t>la date à partir de laquelle ils pourront accéder à une salle d’informations électronique (la « </w:t>
      </w:r>
      <w:r w:rsidRPr="000B1EF2">
        <w:rPr>
          <w:b/>
          <w:color w:val="000000" w:themeColor="text1"/>
        </w:rPr>
        <w:t>Data Room</w:t>
      </w:r>
      <w:r w:rsidRPr="000B1EF2">
        <w:rPr>
          <w:color w:val="000000" w:themeColor="text1"/>
        </w:rPr>
        <w:t xml:space="preserve"> ») contenant </w:t>
      </w:r>
      <w:r w:rsidR="004415F1" w:rsidRPr="000B1EF2">
        <w:rPr>
          <w:color w:val="000000" w:themeColor="text1"/>
        </w:rPr>
        <w:t>au minimum</w:t>
      </w:r>
      <w:r w:rsidRPr="000B1EF2">
        <w:rPr>
          <w:color w:val="000000" w:themeColor="text1"/>
        </w:rPr>
        <w:t xml:space="preserve"> les documents suivants</w:t>
      </w:r>
      <w:r w:rsidR="00310C65" w:rsidRPr="000B1EF2">
        <w:rPr>
          <w:color w:val="000000" w:themeColor="text1"/>
        </w:rPr>
        <w:t xml:space="preserve"> (la « </w:t>
      </w:r>
      <w:r w:rsidR="00310C65" w:rsidRPr="000B1EF2">
        <w:rPr>
          <w:b/>
          <w:color w:val="000000" w:themeColor="text1"/>
        </w:rPr>
        <w:t>Documentation Initiale</w:t>
      </w:r>
      <w:r w:rsidR="00310C65" w:rsidRPr="000B1EF2">
        <w:rPr>
          <w:color w:val="000000" w:themeColor="text1"/>
        </w:rPr>
        <w:t> ») :</w:t>
      </w:r>
    </w:p>
    <w:p w14:paraId="3E808530" w14:textId="7279738A" w:rsidR="00AE4FEB" w:rsidRPr="000B1EF2" w:rsidRDefault="00AE4FEB" w:rsidP="000F6A2B">
      <w:pPr>
        <w:pStyle w:val="Liste4-15cm"/>
        <w:numPr>
          <w:ilvl w:val="0"/>
          <w:numId w:val="49"/>
        </w:numPr>
        <w:rPr>
          <w:color w:val="000000" w:themeColor="text1"/>
        </w:rPr>
      </w:pPr>
      <w:r w:rsidRPr="000B1EF2">
        <w:rPr>
          <w:color w:val="000000" w:themeColor="text1"/>
        </w:rPr>
        <w:t xml:space="preserve">un </w:t>
      </w:r>
      <w:r w:rsidR="001E1B9F" w:rsidRPr="000B1EF2">
        <w:rPr>
          <w:color w:val="000000" w:themeColor="text1"/>
        </w:rPr>
        <w:t xml:space="preserve">mémorandum </w:t>
      </w:r>
      <w:r w:rsidRPr="000B1EF2">
        <w:rPr>
          <w:color w:val="000000" w:themeColor="text1"/>
        </w:rPr>
        <w:t>d’informations relatives à la Transaction</w:t>
      </w:r>
      <w:r w:rsidR="001E1B9F" w:rsidRPr="000B1EF2">
        <w:rPr>
          <w:color w:val="000000" w:themeColor="text1"/>
        </w:rPr>
        <w:t> ;</w:t>
      </w:r>
    </w:p>
    <w:p w14:paraId="61C71CA1" w14:textId="50667BD6" w:rsidR="001E1B9F" w:rsidRPr="000B1EF2" w:rsidRDefault="001E1B9F" w:rsidP="000F6A2B">
      <w:pPr>
        <w:pStyle w:val="Liste4-15cm"/>
        <w:numPr>
          <w:ilvl w:val="0"/>
          <w:numId w:val="49"/>
        </w:numPr>
        <w:rPr>
          <w:color w:val="000000" w:themeColor="text1"/>
        </w:rPr>
      </w:pPr>
      <w:r w:rsidRPr="000B1EF2">
        <w:rPr>
          <w:color w:val="000000" w:themeColor="text1"/>
        </w:rPr>
        <w:t>un rapport d’audit commercial du Système DMM et le Parc LAF C (</w:t>
      </w:r>
      <w:r w:rsidR="00184719" w:rsidRPr="000B1EF2">
        <w:rPr>
          <w:color w:val="000000" w:themeColor="text1"/>
        </w:rPr>
        <w:t>le « </w:t>
      </w:r>
      <w:r w:rsidR="00184719" w:rsidRPr="000B1EF2">
        <w:rPr>
          <w:b/>
          <w:color w:val="000000" w:themeColor="text1"/>
        </w:rPr>
        <w:t>Rapport Stratégique</w:t>
      </w:r>
      <w:r w:rsidR="00184719" w:rsidRPr="000B1EF2">
        <w:rPr>
          <w:color w:val="000000" w:themeColor="text1"/>
        </w:rPr>
        <w:t xml:space="preserve"> ») </w:t>
      </w:r>
      <w:r w:rsidR="00F626A8" w:rsidRPr="000B1EF2">
        <w:rPr>
          <w:color w:val="000000" w:themeColor="text1"/>
        </w:rPr>
        <w:t>dont certains passages demeureront confidentiels</w:t>
      </w:r>
      <w:r w:rsidR="00184719" w:rsidRPr="000B1EF2">
        <w:rPr>
          <w:color w:val="000000" w:themeColor="text1"/>
        </w:rPr>
        <w:t> ;</w:t>
      </w:r>
    </w:p>
    <w:p w14:paraId="63824ABE" w14:textId="38A55FF5" w:rsidR="00310C65" w:rsidRPr="000B1EF2" w:rsidRDefault="00310C65" w:rsidP="000F6A2B">
      <w:pPr>
        <w:pStyle w:val="Liste4-15cm"/>
        <w:numPr>
          <w:ilvl w:val="0"/>
          <w:numId w:val="30"/>
        </w:numPr>
        <w:rPr>
          <w:color w:val="000000" w:themeColor="text1"/>
        </w:rPr>
      </w:pPr>
      <w:r w:rsidRPr="000B1EF2">
        <w:rPr>
          <w:color w:val="000000" w:themeColor="text1"/>
        </w:rPr>
        <w:t xml:space="preserve">les statuts actuels de la </w:t>
      </w:r>
      <w:r w:rsidR="00AE4FEB" w:rsidRPr="000B1EF2">
        <w:rPr>
          <w:color w:val="000000" w:themeColor="text1"/>
        </w:rPr>
        <w:t>SFDM</w:t>
      </w:r>
      <w:r w:rsidRPr="000B1EF2">
        <w:rPr>
          <w:color w:val="000000" w:themeColor="text1"/>
        </w:rPr>
        <w:t> ;</w:t>
      </w:r>
      <w:r w:rsidR="00B16CB6" w:rsidRPr="000B1EF2">
        <w:rPr>
          <w:color w:val="000000" w:themeColor="text1"/>
        </w:rPr>
        <w:t xml:space="preserve"> </w:t>
      </w:r>
    </w:p>
    <w:p w14:paraId="187A3FBB" w14:textId="127E09D0" w:rsidR="00310C65" w:rsidRPr="000B1EF2" w:rsidRDefault="00310C65" w:rsidP="000F6A2B">
      <w:pPr>
        <w:pStyle w:val="Liste4-15cm"/>
        <w:rPr>
          <w:color w:val="000000" w:themeColor="text1"/>
        </w:rPr>
      </w:pPr>
      <w:r w:rsidRPr="000B1EF2">
        <w:rPr>
          <w:color w:val="000000" w:themeColor="text1"/>
        </w:rPr>
        <w:t xml:space="preserve">les états financiers annuels </w:t>
      </w:r>
      <w:r w:rsidR="00CA3D9E" w:rsidRPr="000B1EF2">
        <w:rPr>
          <w:color w:val="000000" w:themeColor="text1"/>
        </w:rPr>
        <w:t xml:space="preserve">audités </w:t>
      </w:r>
      <w:r w:rsidRPr="000B1EF2">
        <w:rPr>
          <w:color w:val="000000" w:themeColor="text1"/>
        </w:rPr>
        <w:t xml:space="preserve">de la </w:t>
      </w:r>
      <w:r w:rsidR="00652DBD" w:rsidRPr="000B1EF2">
        <w:rPr>
          <w:color w:val="000000" w:themeColor="text1"/>
        </w:rPr>
        <w:t xml:space="preserve">SFDM </w:t>
      </w:r>
      <w:r w:rsidR="00F626A8" w:rsidRPr="000B1EF2">
        <w:rPr>
          <w:color w:val="000000" w:themeColor="text1"/>
        </w:rPr>
        <w:t>pour 2017, 2018</w:t>
      </w:r>
      <w:r w:rsidR="00CA3D9E" w:rsidRPr="000B1EF2">
        <w:rPr>
          <w:color w:val="000000" w:themeColor="text1"/>
        </w:rPr>
        <w:t xml:space="preserve"> et </w:t>
      </w:r>
      <w:r w:rsidR="00001CCC" w:rsidRPr="000B1EF2">
        <w:rPr>
          <w:color w:val="000000" w:themeColor="text1"/>
        </w:rPr>
        <w:t>2</w:t>
      </w:r>
      <w:r w:rsidR="00F626A8" w:rsidRPr="000B1EF2">
        <w:rPr>
          <w:color w:val="000000" w:themeColor="text1"/>
        </w:rPr>
        <w:t xml:space="preserve">019 </w:t>
      </w:r>
      <w:r w:rsidR="00CA3D9E" w:rsidRPr="000B1EF2">
        <w:rPr>
          <w:color w:val="000000" w:themeColor="text1"/>
        </w:rPr>
        <w:t xml:space="preserve">ainsi que ses états financiers (le cas échéant non audités) </w:t>
      </w:r>
      <w:r w:rsidR="00F626A8" w:rsidRPr="000B1EF2">
        <w:rPr>
          <w:color w:val="000000" w:themeColor="text1"/>
        </w:rPr>
        <w:t>pour le premier semestre de 2020</w:t>
      </w:r>
      <w:r w:rsidR="00AE4FEB" w:rsidRPr="000B1EF2">
        <w:rPr>
          <w:color w:val="000000" w:themeColor="text1"/>
        </w:rPr>
        <w:t> ;</w:t>
      </w:r>
      <w:r w:rsidR="001E1B9F" w:rsidRPr="000B1EF2">
        <w:rPr>
          <w:color w:val="000000" w:themeColor="text1"/>
        </w:rPr>
        <w:t xml:space="preserve"> </w:t>
      </w:r>
    </w:p>
    <w:p w14:paraId="24EBA135" w14:textId="77777777" w:rsidR="00907FAE" w:rsidRPr="000B1EF2" w:rsidRDefault="00907FAE" w:rsidP="000F6A2B">
      <w:pPr>
        <w:pStyle w:val="Liste4-15cm"/>
        <w:rPr>
          <w:color w:val="000000" w:themeColor="text1"/>
        </w:rPr>
      </w:pPr>
      <w:r w:rsidRPr="000B1EF2">
        <w:rPr>
          <w:color w:val="000000" w:themeColor="text1"/>
        </w:rPr>
        <w:t xml:space="preserve">l’inventaire </w:t>
      </w:r>
      <w:r w:rsidRPr="000B1EF2">
        <w:rPr>
          <w:color w:val="000000" w:themeColor="text1"/>
          <w:lang w:eastAsia="en-US"/>
        </w:rPr>
        <w:t>des biens composant le Système DMM</w:t>
      </w:r>
      <w:r w:rsidR="004830E7" w:rsidRPr="000B1EF2">
        <w:rPr>
          <w:color w:val="000000" w:themeColor="text1"/>
          <w:lang w:eastAsia="en-US"/>
        </w:rPr>
        <w:t xml:space="preserve"> et le Parc </w:t>
      </w:r>
      <w:r w:rsidR="00F21B2E" w:rsidRPr="000B1EF2">
        <w:rPr>
          <w:color w:val="000000" w:themeColor="text1"/>
          <w:lang w:eastAsia="en-US"/>
        </w:rPr>
        <w:t>LAF C</w:t>
      </w:r>
      <w:r w:rsidRPr="000B1EF2">
        <w:rPr>
          <w:color w:val="000000" w:themeColor="text1"/>
          <w:lang w:eastAsia="en-US"/>
        </w:rPr>
        <w:t> ;</w:t>
      </w:r>
    </w:p>
    <w:p w14:paraId="7E943189" w14:textId="77777777" w:rsidR="001C648E" w:rsidRPr="000B1EF2" w:rsidRDefault="00156C83" w:rsidP="000F6A2B">
      <w:pPr>
        <w:pStyle w:val="Liste4-15cm"/>
        <w:rPr>
          <w:color w:val="000000" w:themeColor="text1"/>
        </w:rPr>
      </w:pPr>
      <w:r w:rsidRPr="000B1EF2">
        <w:rPr>
          <w:color w:val="000000" w:themeColor="text1"/>
        </w:rPr>
        <w:t xml:space="preserve">une note </w:t>
      </w:r>
      <w:r w:rsidR="00477086" w:rsidRPr="000B1EF2">
        <w:rPr>
          <w:color w:val="000000" w:themeColor="text1"/>
        </w:rPr>
        <w:t xml:space="preserve">de présentation des </w:t>
      </w:r>
      <w:r w:rsidRPr="000B1EF2">
        <w:rPr>
          <w:color w:val="000000" w:themeColor="text1"/>
        </w:rPr>
        <w:t>décret</w:t>
      </w:r>
      <w:r w:rsidR="00477086" w:rsidRPr="000B1EF2">
        <w:rPr>
          <w:color w:val="000000" w:themeColor="text1"/>
        </w:rPr>
        <w:t>s</w:t>
      </w:r>
      <w:r w:rsidRPr="000B1EF2">
        <w:rPr>
          <w:color w:val="000000" w:themeColor="text1"/>
        </w:rPr>
        <w:t xml:space="preserve"> n°</w:t>
      </w:r>
      <w:r w:rsidR="00B47AF3" w:rsidRPr="000B1EF2">
        <w:rPr>
          <w:color w:val="000000" w:themeColor="text1"/>
        </w:rPr>
        <w:t>2020-123</w:t>
      </w:r>
      <w:r w:rsidRPr="000B1EF2">
        <w:rPr>
          <w:color w:val="000000" w:themeColor="text1"/>
        </w:rPr>
        <w:t xml:space="preserve"> et n°</w:t>
      </w:r>
      <w:r w:rsidR="00B47AF3" w:rsidRPr="000B1EF2">
        <w:rPr>
          <w:color w:val="000000" w:themeColor="text1"/>
        </w:rPr>
        <w:t>2020-124</w:t>
      </w:r>
      <w:r w:rsidRPr="000B1EF2">
        <w:rPr>
          <w:color w:val="000000" w:themeColor="text1"/>
        </w:rPr>
        <w:t xml:space="preserve"> du </w:t>
      </w:r>
      <w:r w:rsidR="00B47AF3" w:rsidRPr="000B1EF2">
        <w:rPr>
          <w:color w:val="000000" w:themeColor="text1"/>
        </w:rPr>
        <w:t>14 février 2020</w:t>
      </w:r>
      <w:r w:rsidRPr="000B1EF2">
        <w:rPr>
          <w:color w:val="000000" w:themeColor="text1"/>
        </w:rPr>
        <w:t> ;</w:t>
      </w:r>
    </w:p>
    <w:p w14:paraId="163D5952" w14:textId="77777777" w:rsidR="001C648E" w:rsidRPr="000B1EF2" w:rsidRDefault="001C648E" w:rsidP="000F6A2B">
      <w:pPr>
        <w:pStyle w:val="Liste4-15cm"/>
        <w:rPr>
          <w:color w:val="000000" w:themeColor="text1"/>
        </w:rPr>
      </w:pPr>
      <w:r w:rsidRPr="000B1EF2">
        <w:rPr>
          <w:color w:val="000000" w:themeColor="text1"/>
        </w:rPr>
        <w:t>le projet de dossier de demande d’Autorisation d’Exploitation préparé par la SFDM ;</w:t>
      </w:r>
    </w:p>
    <w:p w14:paraId="4A985EB4" w14:textId="77777777" w:rsidR="00790E61" w:rsidRPr="000B1EF2" w:rsidRDefault="001C648E" w:rsidP="000F6A2B">
      <w:pPr>
        <w:pStyle w:val="Liste4-15cm"/>
        <w:rPr>
          <w:color w:val="000000" w:themeColor="text1"/>
        </w:rPr>
      </w:pPr>
      <w:r w:rsidRPr="000B1EF2">
        <w:rPr>
          <w:color w:val="000000" w:themeColor="text1"/>
        </w:rPr>
        <w:t>le projet d’Autorisation d’Exploitation ;</w:t>
      </w:r>
      <w:r w:rsidR="00156C83" w:rsidRPr="000B1EF2">
        <w:rPr>
          <w:color w:val="000000" w:themeColor="text1"/>
        </w:rPr>
        <w:t xml:space="preserve"> </w:t>
      </w:r>
    </w:p>
    <w:p w14:paraId="5275F6E8" w14:textId="679CC71E" w:rsidR="00310C65" w:rsidRPr="000B1EF2" w:rsidRDefault="00310C65" w:rsidP="000F6A2B">
      <w:pPr>
        <w:pStyle w:val="Liste4-15cm"/>
        <w:rPr>
          <w:color w:val="000000" w:themeColor="text1"/>
        </w:rPr>
      </w:pPr>
      <w:r w:rsidRPr="000B1EF2">
        <w:rPr>
          <w:color w:val="000000" w:themeColor="text1"/>
        </w:rPr>
        <w:t xml:space="preserve">le projet </w:t>
      </w:r>
      <w:r w:rsidR="008956ED" w:rsidRPr="000B1EF2">
        <w:rPr>
          <w:color w:val="000000" w:themeColor="text1"/>
        </w:rPr>
        <w:t xml:space="preserve">d’Acte </w:t>
      </w:r>
      <w:r w:rsidRPr="000B1EF2">
        <w:rPr>
          <w:color w:val="000000" w:themeColor="text1"/>
        </w:rPr>
        <w:t>de Vente</w:t>
      </w:r>
      <w:r w:rsidR="008956ED" w:rsidRPr="000B1EF2">
        <w:rPr>
          <w:color w:val="000000" w:themeColor="text1"/>
        </w:rPr>
        <w:t xml:space="preserve"> DMM</w:t>
      </w:r>
      <w:r w:rsidR="00713FAE" w:rsidRPr="000B1EF2">
        <w:rPr>
          <w:color w:val="000000" w:themeColor="text1"/>
        </w:rPr>
        <w:t xml:space="preserve"> (incluant le projet de Promesse LAF C)</w:t>
      </w:r>
      <w:r w:rsidRPr="000B1EF2">
        <w:rPr>
          <w:color w:val="000000" w:themeColor="text1"/>
        </w:rPr>
        <w:t> ;</w:t>
      </w:r>
    </w:p>
    <w:p w14:paraId="6CF3F896" w14:textId="77777777" w:rsidR="00D20BA1" w:rsidRPr="000B1EF2" w:rsidRDefault="008956ED" w:rsidP="000F6A2B">
      <w:pPr>
        <w:pStyle w:val="Liste4-15cm"/>
        <w:rPr>
          <w:color w:val="000000" w:themeColor="text1"/>
        </w:rPr>
      </w:pPr>
      <w:r w:rsidRPr="000B1EF2">
        <w:rPr>
          <w:color w:val="000000" w:themeColor="text1"/>
        </w:rPr>
        <w:t>le pro</w:t>
      </w:r>
      <w:r w:rsidR="00652DBD" w:rsidRPr="000B1EF2">
        <w:rPr>
          <w:color w:val="000000" w:themeColor="text1"/>
        </w:rPr>
        <w:t>jet de Convention de Ter</w:t>
      </w:r>
      <w:r w:rsidR="00D20BA1" w:rsidRPr="000B1EF2">
        <w:rPr>
          <w:color w:val="000000" w:themeColor="text1"/>
        </w:rPr>
        <w:t>minal ;</w:t>
      </w:r>
    </w:p>
    <w:p w14:paraId="5FD2A7B6" w14:textId="53591D97" w:rsidR="002D7ABF" w:rsidRPr="000B1EF2" w:rsidRDefault="002D7ABF" w:rsidP="000F6A2B">
      <w:pPr>
        <w:pStyle w:val="Liste4-15cm"/>
        <w:rPr>
          <w:color w:val="000000" w:themeColor="text1"/>
        </w:rPr>
      </w:pPr>
      <w:r w:rsidRPr="000B1EF2">
        <w:rPr>
          <w:color w:val="000000" w:themeColor="text1"/>
        </w:rPr>
        <w:t>le projet de Contrat de Cession SFDM ;</w:t>
      </w:r>
    </w:p>
    <w:p w14:paraId="1CD10E7D" w14:textId="00C1F6D4" w:rsidR="006B174F" w:rsidRPr="000B1EF2" w:rsidRDefault="006B174F" w:rsidP="000F6A2B">
      <w:pPr>
        <w:pStyle w:val="Liste4-15cm"/>
        <w:rPr>
          <w:color w:val="000000" w:themeColor="text1"/>
        </w:rPr>
      </w:pPr>
      <w:r w:rsidRPr="000B1EF2">
        <w:rPr>
          <w:color w:val="000000" w:themeColor="text1"/>
        </w:rPr>
        <w:t xml:space="preserve">la méthode de calcul de la Valeur Liquidative de la SFDM ; </w:t>
      </w:r>
    </w:p>
    <w:p w14:paraId="66947B77" w14:textId="77777777" w:rsidR="00310C65" w:rsidRPr="000B1EF2" w:rsidRDefault="00D20BA1" w:rsidP="000F6A2B">
      <w:pPr>
        <w:pStyle w:val="Liste4-15cm"/>
        <w:rPr>
          <w:color w:val="000000" w:themeColor="text1"/>
        </w:rPr>
      </w:pPr>
      <w:r w:rsidRPr="000B1EF2">
        <w:rPr>
          <w:color w:val="000000" w:themeColor="text1"/>
        </w:rPr>
        <w:t>la Feuille de Calcul.</w:t>
      </w:r>
      <w:r w:rsidR="00310C65" w:rsidRPr="000B1EF2">
        <w:rPr>
          <w:color w:val="000000" w:themeColor="text1"/>
        </w:rPr>
        <w:t xml:space="preserve">  </w:t>
      </w:r>
    </w:p>
    <w:p w14:paraId="11CAE535" w14:textId="35B09A94" w:rsidR="004415F1" w:rsidRPr="000B1EF2" w:rsidRDefault="001C648E" w:rsidP="00EB591C">
      <w:pPr>
        <w:pStyle w:val="Corpsdetexte"/>
        <w:rPr>
          <w:color w:val="000000" w:themeColor="text1"/>
        </w:rPr>
      </w:pPr>
      <w:r w:rsidRPr="000B1EF2">
        <w:rPr>
          <w:color w:val="000000" w:themeColor="text1"/>
        </w:rPr>
        <w:t xml:space="preserve">Pour </w:t>
      </w:r>
      <w:r w:rsidR="00EB591C" w:rsidRPr="000B1EF2">
        <w:rPr>
          <w:color w:val="000000" w:themeColor="text1"/>
        </w:rPr>
        <w:t>accéder à la Data Room</w:t>
      </w:r>
      <w:r w:rsidRPr="000B1EF2">
        <w:rPr>
          <w:color w:val="000000" w:themeColor="text1"/>
        </w:rPr>
        <w:t xml:space="preserve">, les </w:t>
      </w:r>
      <w:r w:rsidR="004415F1" w:rsidRPr="000B1EF2">
        <w:rPr>
          <w:color w:val="000000" w:themeColor="text1"/>
        </w:rPr>
        <w:t>Candidats Recevables</w:t>
      </w:r>
      <w:r w:rsidRPr="000B1EF2">
        <w:rPr>
          <w:color w:val="000000" w:themeColor="text1"/>
        </w:rPr>
        <w:t xml:space="preserve"> devront s’adresser </w:t>
      </w:r>
      <w:r w:rsidR="00EB591C" w:rsidRPr="000B1EF2">
        <w:rPr>
          <w:color w:val="000000" w:themeColor="text1"/>
        </w:rPr>
        <w:t xml:space="preserve">à </w:t>
      </w:r>
      <w:r w:rsidRPr="000B1EF2">
        <w:rPr>
          <w:color w:val="000000" w:themeColor="text1"/>
        </w:rPr>
        <w:t xml:space="preserve">la </w:t>
      </w:r>
      <w:r w:rsidR="00EB591C" w:rsidRPr="000B1EF2">
        <w:rPr>
          <w:color w:val="000000" w:themeColor="text1"/>
        </w:rPr>
        <w:t>Banque Conseil de l’Etat et lui retourner</w:t>
      </w:r>
      <w:r w:rsidR="004415F1" w:rsidRPr="000B1EF2">
        <w:rPr>
          <w:color w:val="000000" w:themeColor="text1"/>
        </w:rPr>
        <w:t xml:space="preserve"> un exemplaire </w:t>
      </w:r>
      <w:r w:rsidR="00EB591C" w:rsidRPr="000B1EF2">
        <w:rPr>
          <w:color w:val="000000" w:themeColor="text1"/>
        </w:rPr>
        <w:t>du règlement de la Data Room (le « </w:t>
      </w:r>
      <w:r w:rsidR="00EB591C" w:rsidRPr="000B1EF2">
        <w:rPr>
          <w:b/>
          <w:color w:val="000000" w:themeColor="text1"/>
        </w:rPr>
        <w:t>Règlement de la Data Room</w:t>
      </w:r>
      <w:r w:rsidR="00EB591C" w:rsidRPr="000B1EF2">
        <w:rPr>
          <w:color w:val="000000" w:themeColor="text1"/>
        </w:rPr>
        <w:t xml:space="preserve"> ») </w:t>
      </w:r>
      <w:r w:rsidR="004415F1" w:rsidRPr="000B1EF2">
        <w:rPr>
          <w:color w:val="000000" w:themeColor="text1"/>
        </w:rPr>
        <w:t>ne comportant ni rature ni ajout, paraphé, daté et signé par le représentant du Candidat Seul ou du Mandataire (selon le cas), dûment habilité à cet effet.</w:t>
      </w:r>
    </w:p>
    <w:p w14:paraId="2FC7EDA2" w14:textId="0F104CD4" w:rsidR="00310C65" w:rsidRPr="000B1EF2" w:rsidRDefault="00310C65" w:rsidP="000F6A2B">
      <w:pPr>
        <w:pStyle w:val="Corpsdetexte"/>
        <w:rPr>
          <w:color w:val="000000" w:themeColor="text1"/>
        </w:rPr>
      </w:pPr>
      <w:r w:rsidRPr="000B1EF2">
        <w:rPr>
          <w:color w:val="000000" w:themeColor="text1"/>
        </w:rPr>
        <w:t>Les Candidats Recevables pourront formuler au maximum 10 questions (en langue française) se rapportant à la Documentation Initia</w:t>
      </w:r>
      <w:r w:rsidR="008956ED" w:rsidRPr="000B1EF2">
        <w:rPr>
          <w:color w:val="000000" w:themeColor="text1"/>
        </w:rPr>
        <w:t xml:space="preserve">le, </w:t>
      </w:r>
      <w:r w:rsidR="00F46920" w:rsidRPr="000B1EF2">
        <w:rPr>
          <w:color w:val="000000" w:themeColor="text1"/>
        </w:rPr>
        <w:t xml:space="preserve">avant une date et </w:t>
      </w:r>
      <w:r w:rsidR="001C648E" w:rsidRPr="000B1EF2">
        <w:rPr>
          <w:color w:val="000000" w:themeColor="text1"/>
        </w:rPr>
        <w:t>selon des modalités précisées dans le Règlement de la Data Room</w:t>
      </w:r>
      <w:r w:rsidRPr="000B1EF2">
        <w:rPr>
          <w:color w:val="000000" w:themeColor="text1"/>
        </w:rPr>
        <w:t xml:space="preserve">. Les réponses, rendues anonymes et, le cas échéant, synthétisées, seront transmises </w:t>
      </w:r>
      <w:r w:rsidR="00F46920" w:rsidRPr="000B1EF2">
        <w:rPr>
          <w:color w:val="000000" w:themeColor="text1"/>
        </w:rPr>
        <w:t xml:space="preserve">simultanément </w:t>
      </w:r>
      <w:r w:rsidRPr="000B1EF2">
        <w:rPr>
          <w:color w:val="000000" w:themeColor="text1"/>
        </w:rPr>
        <w:t>à l</w:t>
      </w:r>
      <w:r w:rsidR="00995204" w:rsidRPr="000B1EF2">
        <w:rPr>
          <w:color w:val="000000" w:themeColor="text1"/>
        </w:rPr>
        <w:t>’</w:t>
      </w:r>
      <w:r w:rsidRPr="000B1EF2">
        <w:rPr>
          <w:color w:val="000000" w:themeColor="text1"/>
        </w:rPr>
        <w:t>ensemble des Candidats Recevables.</w:t>
      </w:r>
    </w:p>
    <w:p w14:paraId="23F42F5A" w14:textId="77777777" w:rsidR="00310C65" w:rsidRPr="000B1EF2" w:rsidRDefault="00310C65" w:rsidP="000F6A2B">
      <w:pPr>
        <w:pStyle w:val="Titre2"/>
        <w:keepNext w:val="0"/>
        <w:rPr>
          <w:color w:val="000000" w:themeColor="text1"/>
        </w:rPr>
      </w:pPr>
      <w:bookmarkStart w:id="50" w:name="_Ref432297869"/>
      <w:bookmarkStart w:id="51" w:name="_Toc50107285"/>
      <w:r w:rsidRPr="000B1EF2">
        <w:rPr>
          <w:color w:val="000000" w:themeColor="text1"/>
        </w:rPr>
        <w:t>Contenu des Offres Indicatives</w:t>
      </w:r>
      <w:bookmarkEnd w:id="50"/>
      <w:bookmarkEnd w:id="51"/>
      <w:r w:rsidRPr="000B1EF2">
        <w:rPr>
          <w:color w:val="000000" w:themeColor="text1"/>
        </w:rPr>
        <w:t xml:space="preserve"> </w:t>
      </w:r>
    </w:p>
    <w:p w14:paraId="69C95ED1" w14:textId="5D2B3C31" w:rsidR="00310C65" w:rsidRPr="000B1EF2" w:rsidRDefault="00310C65" w:rsidP="000F6A2B">
      <w:pPr>
        <w:pStyle w:val="Corpsdetexte"/>
        <w:rPr>
          <w:color w:val="000000" w:themeColor="text1"/>
        </w:rPr>
      </w:pPr>
      <w:r w:rsidRPr="000B1EF2">
        <w:rPr>
          <w:color w:val="000000" w:themeColor="text1"/>
        </w:rPr>
        <w:t xml:space="preserve">Chaque Candidat Recevable </w:t>
      </w:r>
      <w:r w:rsidR="008956ED" w:rsidRPr="000B1EF2">
        <w:rPr>
          <w:color w:val="000000" w:themeColor="text1"/>
        </w:rPr>
        <w:t xml:space="preserve">souhaitant réaliser la Transaction </w:t>
      </w:r>
      <w:r w:rsidRPr="000B1EF2">
        <w:rPr>
          <w:color w:val="000000" w:themeColor="text1"/>
        </w:rPr>
        <w:t xml:space="preserve">devra </w:t>
      </w:r>
      <w:r w:rsidR="008956ED" w:rsidRPr="000B1EF2">
        <w:rPr>
          <w:color w:val="000000" w:themeColor="text1"/>
        </w:rPr>
        <w:t xml:space="preserve">remettre </w:t>
      </w:r>
      <w:r w:rsidRPr="000B1EF2">
        <w:rPr>
          <w:color w:val="000000" w:themeColor="text1"/>
        </w:rPr>
        <w:t xml:space="preserve">une offre </w:t>
      </w:r>
      <w:r w:rsidR="00B47AF3" w:rsidRPr="000B1EF2">
        <w:rPr>
          <w:color w:val="000000" w:themeColor="text1"/>
        </w:rPr>
        <w:t xml:space="preserve">unique </w:t>
      </w:r>
      <w:r w:rsidR="008956ED" w:rsidRPr="000B1EF2">
        <w:rPr>
          <w:color w:val="000000" w:themeColor="text1"/>
        </w:rPr>
        <w:t xml:space="preserve">comprenant tous les éléments mentionnés à l’Annexe </w:t>
      </w:r>
      <w:r w:rsidR="008956ED" w:rsidRPr="000B1EF2">
        <w:rPr>
          <w:color w:val="000000" w:themeColor="text1"/>
        </w:rPr>
        <w:fldChar w:fldCharType="begin"/>
      </w:r>
      <w:r w:rsidR="008956ED" w:rsidRPr="000B1EF2">
        <w:rPr>
          <w:color w:val="000000" w:themeColor="text1"/>
        </w:rPr>
        <w:instrText xml:space="preserve"> REF _Ref31200376 \r \h </w:instrText>
      </w:r>
      <w:r w:rsidR="008956ED" w:rsidRPr="000B1EF2">
        <w:rPr>
          <w:color w:val="000000" w:themeColor="text1"/>
        </w:rPr>
      </w:r>
      <w:r w:rsidR="008956ED" w:rsidRPr="000B1EF2">
        <w:rPr>
          <w:color w:val="000000" w:themeColor="text1"/>
        </w:rPr>
        <w:fldChar w:fldCharType="separate"/>
      </w:r>
      <w:r w:rsidR="00A33948" w:rsidRPr="000B1EF2">
        <w:rPr>
          <w:color w:val="000000" w:themeColor="text1"/>
        </w:rPr>
        <w:t>4</w:t>
      </w:r>
      <w:r w:rsidR="008956ED" w:rsidRPr="000B1EF2">
        <w:rPr>
          <w:color w:val="000000" w:themeColor="text1"/>
        </w:rPr>
        <w:fldChar w:fldCharType="end"/>
      </w:r>
      <w:r w:rsidRPr="000B1EF2">
        <w:rPr>
          <w:color w:val="000000" w:themeColor="text1"/>
          <w:vertAlign w:val="superscript"/>
        </w:rPr>
        <w:t xml:space="preserve"> </w:t>
      </w:r>
      <w:r w:rsidRPr="000B1EF2">
        <w:rPr>
          <w:color w:val="000000" w:themeColor="text1"/>
        </w:rPr>
        <w:t>(l</w:t>
      </w:r>
      <w:r w:rsidR="00995204" w:rsidRPr="000B1EF2">
        <w:rPr>
          <w:color w:val="000000" w:themeColor="text1"/>
        </w:rPr>
        <w:t>’</w:t>
      </w:r>
      <w:r w:rsidRPr="000B1EF2">
        <w:rPr>
          <w:color w:val="000000" w:themeColor="text1"/>
        </w:rPr>
        <w:t>« </w:t>
      </w:r>
      <w:r w:rsidRPr="000B1EF2">
        <w:rPr>
          <w:b/>
          <w:color w:val="000000" w:themeColor="text1"/>
        </w:rPr>
        <w:t>Offre Indicative</w:t>
      </w:r>
      <w:r w:rsidRPr="000B1EF2">
        <w:rPr>
          <w:color w:val="000000" w:themeColor="text1"/>
        </w:rPr>
        <w:t> »).</w:t>
      </w:r>
    </w:p>
    <w:p w14:paraId="6D4770EF" w14:textId="77777777" w:rsidR="00310C65" w:rsidRPr="000B1EF2" w:rsidRDefault="00310C65" w:rsidP="000F6A2B">
      <w:pPr>
        <w:pStyle w:val="Corpsdetexte"/>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 xml:space="preserve">Offre Indicative ne </w:t>
      </w:r>
      <w:r w:rsidR="00156C83" w:rsidRPr="000B1EF2">
        <w:rPr>
          <w:color w:val="000000" w:themeColor="text1"/>
        </w:rPr>
        <w:t>pourra</w:t>
      </w:r>
      <w:r w:rsidRPr="000B1EF2">
        <w:rPr>
          <w:color w:val="000000" w:themeColor="text1"/>
        </w:rPr>
        <w:t xml:space="preserve"> comporter aucune demande de garantie d</w:t>
      </w:r>
      <w:r w:rsidR="00995204" w:rsidRPr="000B1EF2">
        <w:rPr>
          <w:color w:val="000000" w:themeColor="text1"/>
        </w:rPr>
        <w:t>’</w:t>
      </w:r>
      <w:r w:rsidRPr="000B1EF2">
        <w:rPr>
          <w:color w:val="000000" w:themeColor="text1"/>
        </w:rPr>
        <w:t>actifs ni de passifs.</w:t>
      </w:r>
    </w:p>
    <w:p w14:paraId="68C46813" w14:textId="77777777" w:rsidR="00310C65" w:rsidRPr="000B1EF2" w:rsidRDefault="00310C65" w:rsidP="000F6A2B">
      <w:pPr>
        <w:pStyle w:val="Corpsdetexte"/>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Offre Indicative devra prévoir un paiement en numéraire</w:t>
      </w:r>
      <w:r w:rsidR="008956ED" w:rsidRPr="000B1EF2">
        <w:rPr>
          <w:color w:val="000000" w:themeColor="text1"/>
        </w:rPr>
        <w:t xml:space="preserve"> </w:t>
      </w:r>
      <w:r w:rsidR="00156C83" w:rsidRPr="000B1EF2">
        <w:rPr>
          <w:color w:val="000000" w:themeColor="text1"/>
        </w:rPr>
        <w:t xml:space="preserve">et en euros </w:t>
      </w:r>
      <w:r w:rsidR="008956ED" w:rsidRPr="000B1EF2">
        <w:rPr>
          <w:color w:val="000000" w:themeColor="text1"/>
        </w:rPr>
        <w:t>de l’intégralité du Prix de Cession SFDM</w:t>
      </w:r>
      <w:r w:rsidR="004830E7" w:rsidRPr="000B1EF2">
        <w:rPr>
          <w:color w:val="000000" w:themeColor="text1"/>
        </w:rPr>
        <w:t xml:space="preserve">, </w:t>
      </w:r>
      <w:r w:rsidR="008956ED" w:rsidRPr="000B1EF2">
        <w:rPr>
          <w:color w:val="000000" w:themeColor="text1"/>
        </w:rPr>
        <w:t xml:space="preserve">du Prix Net de Cession </w:t>
      </w:r>
      <w:r w:rsidR="00ED066C" w:rsidRPr="000B1EF2">
        <w:rPr>
          <w:color w:val="000000" w:themeColor="text1"/>
        </w:rPr>
        <w:t>DMM</w:t>
      </w:r>
      <w:r w:rsidR="004830E7" w:rsidRPr="000B1EF2">
        <w:rPr>
          <w:color w:val="000000" w:themeColor="text1"/>
        </w:rPr>
        <w:t xml:space="preserve"> et du Prix </w:t>
      </w:r>
      <w:r w:rsidR="00F21B2E" w:rsidRPr="000B1EF2">
        <w:rPr>
          <w:color w:val="000000" w:themeColor="text1"/>
        </w:rPr>
        <w:t>LAF C</w:t>
      </w:r>
      <w:r w:rsidRPr="000B1EF2">
        <w:rPr>
          <w:color w:val="000000" w:themeColor="text1"/>
        </w:rPr>
        <w:t xml:space="preserve">. </w:t>
      </w:r>
    </w:p>
    <w:p w14:paraId="51D9866E" w14:textId="48A8BB1C" w:rsidR="00310C65" w:rsidRPr="000B1EF2" w:rsidRDefault="00310C65" w:rsidP="000F6A2B">
      <w:pPr>
        <w:pStyle w:val="Corpsdetexte"/>
        <w:rPr>
          <w:color w:val="000000" w:themeColor="text1"/>
        </w:rPr>
      </w:pPr>
      <w:r w:rsidRPr="000B1EF2">
        <w:rPr>
          <w:color w:val="000000" w:themeColor="text1"/>
        </w:rPr>
        <w:lastRenderedPageBreak/>
        <w:t xml:space="preserve">Sauf précision contraire à </w:t>
      </w:r>
      <w:r w:rsidR="008956ED" w:rsidRPr="000B1EF2">
        <w:rPr>
          <w:color w:val="000000" w:themeColor="text1"/>
        </w:rPr>
        <w:t xml:space="preserve">l’Annexe </w:t>
      </w:r>
      <w:r w:rsidR="008956ED" w:rsidRPr="000B1EF2">
        <w:rPr>
          <w:color w:val="000000" w:themeColor="text1"/>
        </w:rPr>
        <w:fldChar w:fldCharType="begin"/>
      </w:r>
      <w:r w:rsidR="008956ED" w:rsidRPr="000B1EF2">
        <w:rPr>
          <w:color w:val="000000" w:themeColor="text1"/>
        </w:rPr>
        <w:instrText xml:space="preserve"> REF _Ref31200376 \r \h </w:instrText>
      </w:r>
      <w:r w:rsidR="008956ED" w:rsidRPr="000B1EF2">
        <w:rPr>
          <w:color w:val="000000" w:themeColor="text1"/>
        </w:rPr>
      </w:r>
      <w:r w:rsidR="008956ED" w:rsidRPr="000B1EF2">
        <w:rPr>
          <w:color w:val="000000" w:themeColor="text1"/>
        </w:rPr>
        <w:fldChar w:fldCharType="separate"/>
      </w:r>
      <w:r w:rsidR="00A33948" w:rsidRPr="000B1EF2">
        <w:rPr>
          <w:color w:val="000000" w:themeColor="text1"/>
        </w:rPr>
        <w:t>4</w:t>
      </w:r>
      <w:r w:rsidR="008956ED" w:rsidRPr="000B1EF2">
        <w:rPr>
          <w:color w:val="000000" w:themeColor="text1"/>
        </w:rPr>
        <w:fldChar w:fldCharType="end"/>
      </w:r>
      <w:r w:rsidR="008956ED" w:rsidRPr="000B1EF2">
        <w:rPr>
          <w:color w:val="000000" w:themeColor="text1"/>
        </w:rPr>
        <w:t xml:space="preserve">, l’intégralité des pièces composant </w:t>
      </w:r>
      <w:r w:rsidR="001E36FC" w:rsidRPr="000B1EF2">
        <w:rPr>
          <w:color w:val="000000" w:themeColor="text1"/>
        </w:rPr>
        <w:t xml:space="preserve">les Offres Indicatives </w:t>
      </w:r>
      <w:r w:rsidRPr="000B1EF2">
        <w:rPr>
          <w:color w:val="000000" w:themeColor="text1"/>
        </w:rPr>
        <w:t>devra être établie en langue française.</w:t>
      </w:r>
    </w:p>
    <w:p w14:paraId="21070886" w14:textId="77777777" w:rsidR="00310C65" w:rsidRPr="000B1EF2" w:rsidRDefault="008956ED" w:rsidP="000F6A2B">
      <w:pPr>
        <w:pStyle w:val="Titre2"/>
        <w:keepNext w:val="0"/>
        <w:rPr>
          <w:color w:val="000000" w:themeColor="text1"/>
        </w:rPr>
      </w:pPr>
      <w:bookmarkStart w:id="52" w:name="_Ref432297268"/>
      <w:bookmarkStart w:id="53" w:name="_Toc50107286"/>
      <w:r w:rsidRPr="000B1EF2">
        <w:rPr>
          <w:color w:val="000000" w:themeColor="text1"/>
        </w:rPr>
        <w:t xml:space="preserve">Remise </w:t>
      </w:r>
      <w:r w:rsidR="00310C65" w:rsidRPr="000B1EF2">
        <w:rPr>
          <w:color w:val="000000" w:themeColor="text1"/>
        </w:rPr>
        <w:t>des Offres Indicatives</w:t>
      </w:r>
      <w:bookmarkEnd w:id="52"/>
      <w:bookmarkEnd w:id="53"/>
    </w:p>
    <w:p w14:paraId="25DEB900" w14:textId="1C14ADD1" w:rsidR="008956ED" w:rsidRPr="000B1EF2" w:rsidRDefault="008956ED" w:rsidP="000F6A2B">
      <w:pPr>
        <w:pStyle w:val="Corpsdetexte"/>
        <w:rPr>
          <w:color w:val="000000" w:themeColor="text1"/>
        </w:rPr>
      </w:pPr>
      <w:r w:rsidRPr="000B1EF2">
        <w:rPr>
          <w:color w:val="000000" w:themeColor="text1"/>
        </w:rPr>
        <w:t xml:space="preserve">Les Candidats Recevables devront remettre leur Offre Indicative au plus tard </w:t>
      </w:r>
      <w:r w:rsidRPr="000B1EF2">
        <w:rPr>
          <w:b/>
          <w:color w:val="000000" w:themeColor="text1"/>
        </w:rPr>
        <w:t xml:space="preserve">le </w:t>
      </w:r>
      <w:r w:rsidR="00367BEF" w:rsidRPr="000B1EF2">
        <w:rPr>
          <w:b/>
          <w:color w:val="000000" w:themeColor="text1"/>
        </w:rPr>
        <w:t>7 décembre</w:t>
      </w:r>
      <w:r w:rsidRPr="000B1EF2">
        <w:rPr>
          <w:b/>
          <w:color w:val="000000" w:themeColor="text1"/>
        </w:rPr>
        <w:t xml:space="preserve"> 2020, à 12h00 (heure de Paris) </w:t>
      </w:r>
      <w:r w:rsidRPr="000B1EF2">
        <w:rPr>
          <w:color w:val="000000" w:themeColor="text1"/>
        </w:rPr>
        <w:t xml:space="preserve">à l’adresse et selon les modalités prévues à l’Article </w:t>
      </w:r>
      <w:r w:rsidRPr="000B1EF2">
        <w:rPr>
          <w:color w:val="000000" w:themeColor="text1"/>
        </w:rPr>
        <w:fldChar w:fldCharType="begin"/>
      </w:r>
      <w:r w:rsidRPr="000B1EF2">
        <w:rPr>
          <w:color w:val="000000" w:themeColor="text1"/>
        </w:rPr>
        <w:instrText xml:space="preserve"> REF _Ref31140362 \r \h </w:instrText>
      </w:r>
      <w:r w:rsidR="00FC5A08" w:rsidRPr="000B1EF2">
        <w:rPr>
          <w:color w:val="000000" w:themeColor="text1"/>
        </w:rPr>
        <w:instrText xml:space="preserve"> \* MERGEFORMAT </w:instrText>
      </w:r>
      <w:r w:rsidRPr="000B1EF2">
        <w:rPr>
          <w:color w:val="000000" w:themeColor="text1"/>
        </w:rPr>
      </w:r>
      <w:r w:rsidRPr="000B1EF2">
        <w:rPr>
          <w:color w:val="000000" w:themeColor="text1"/>
        </w:rPr>
        <w:fldChar w:fldCharType="separate"/>
      </w:r>
      <w:r w:rsidR="00A33948" w:rsidRPr="000B1EF2">
        <w:rPr>
          <w:color w:val="000000" w:themeColor="text1"/>
        </w:rPr>
        <w:t>9.2</w:t>
      </w:r>
      <w:r w:rsidRPr="000B1EF2">
        <w:rPr>
          <w:color w:val="000000" w:themeColor="text1"/>
        </w:rPr>
        <w:fldChar w:fldCharType="end"/>
      </w:r>
      <w:r w:rsidRPr="000B1EF2">
        <w:rPr>
          <w:color w:val="000000" w:themeColor="text1"/>
        </w:rPr>
        <w:t>.</w:t>
      </w:r>
      <w:r w:rsidR="000B5875" w:rsidRPr="000B1EF2">
        <w:rPr>
          <w:color w:val="000000" w:themeColor="text1"/>
        </w:rPr>
        <w:t xml:space="preserve"> </w:t>
      </w:r>
    </w:p>
    <w:p w14:paraId="6C6BF0F1" w14:textId="77777777" w:rsidR="008956ED" w:rsidRPr="000B1EF2" w:rsidRDefault="008956ED" w:rsidP="000F6A2B">
      <w:pPr>
        <w:pStyle w:val="Corpsdetexte"/>
        <w:rPr>
          <w:color w:val="000000" w:themeColor="text1"/>
        </w:rPr>
      </w:pPr>
      <w:r w:rsidRPr="000B1EF2">
        <w:rPr>
          <w:color w:val="000000" w:themeColor="text1"/>
        </w:rPr>
        <w:t>Les plis parvenus au</w:t>
      </w:r>
      <w:r w:rsidRPr="000B1EF2">
        <w:rPr>
          <w:b/>
          <w:color w:val="000000" w:themeColor="text1"/>
        </w:rPr>
        <w:t>-</w:t>
      </w:r>
      <w:r w:rsidRPr="000B1EF2">
        <w:rPr>
          <w:color w:val="000000" w:themeColor="text1"/>
        </w:rPr>
        <w:t xml:space="preserve">delà de cette date et cet horaire ne seront pas acceptés et seront rendus à leurs auteurs sans avoir été ouverts.  </w:t>
      </w:r>
    </w:p>
    <w:p w14:paraId="04073362" w14:textId="77777777" w:rsidR="00310C65" w:rsidRPr="000B1EF2" w:rsidRDefault="00310C65" w:rsidP="000F6A2B">
      <w:pPr>
        <w:pStyle w:val="Titre2"/>
        <w:keepNext w:val="0"/>
        <w:rPr>
          <w:color w:val="000000" w:themeColor="text1"/>
        </w:rPr>
      </w:pPr>
      <w:bookmarkStart w:id="54" w:name="_Ref432299366"/>
      <w:bookmarkStart w:id="55" w:name="_Ref432300310"/>
      <w:bookmarkStart w:id="56" w:name="_Toc50107287"/>
      <w:r w:rsidRPr="000B1EF2">
        <w:rPr>
          <w:color w:val="000000" w:themeColor="text1"/>
        </w:rPr>
        <w:t xml:space="preserve">Sélection des Acquéreurs </w:t>
      </w:r>
      <w:bookmarkEnd w:id="54"/>
      <w:r w:rsidRPr="000B1EF2">
        <w:rPr>
          <w:color w:val="000000" w:themeColor="text1"/>
        </w:rPr>
        <w:t>Eventuels</w:t>
      </w:r>
      <w:bookmarkEnd w:id="55"/>
      <w:bookmarkEnd w:id="56"/>
    </w:p>
    <w:p w14:paraId="234AE463" w14:textId="262E2AC1" w:rsidR="008956ED" w:rsidRPr="000B1EF2" w:rsidRDefault="008956ED" w:rsidP="000F6A2B">
      <w:pPr>
        <w:pStyle w:val="Corpsdetexte"/>
        <w:rPr>
          <w:color w:val="000000" w:themeColor="text1"/>
        </w:rPr>
      </w:pPr>
      <w:r w:rsidRPr="000B1EF2">
        <w:rPr>
          <w:color w:val="000000" w:themeColor="text1"/>
        </w:rPr>
        <w:t xml:space="preserve">Seules seront recevables les </w:t>
      </w:r>
      <w:r w:rsidR="00EA18F7" w:rsidRPr="000B1EF2">
        <w:rPr>
          <w:color w:val="000000" w:themeColor="text1"/>
        </w:rPr>
        <w:t>Offres Indicatives</w:t>
      </w:r>
      <w:r w:rsidRPr="000B1EF2">
        <w:rPr>
          <w:color w:val="000000" w:themeColor="text1"/>
        </w:rPr>
        <w:t xml:space="preserve"> répondant aux conditions énoncées aux Articles </w:t>
      </w:r>
      <w:r w:rsidRPr="000B1EF2">
        <w:rPr>
          <w:color w:val="000000" w:themeColor="text1"/>
        </w:rPr>
        <w:fldChar w:fldCharType="begin"/>
      </w:r>
      <w:r w:rsidRPr="000B1EF2">
        <w:rPr>
          <w:color w:val="000000" w:themeColor="text1"/>
        </w:rPr>
        <w:instrText xml:space="preserve"> REF _Ref31200615 \r \h </w:instrText>
      </w:r>
      <w:r w:rsidRPr="000B1EF2">
        <w:rPr>
          <w:color w:val="000000" w:themeColor="text1"/>
        </w:rPr>
      </w:r>
      <w:r w:rsidRPr="000B1EF2">
        <w:rPr>
          <w:color w:val="000000" w:themeColor="text1"/>
        </w:rPr>
        <w:fldChar w:fldCharType="separate"/>
      </w:r>
      <w:r w:rsidR="00A33948" w:rsidRPr="000B1EF2">
        <w:rPr>
          <w:color w:val="000000" w:themeColor="text1"/>
        </w:rPr>
        <w:t>1.2</w:t>
      </w:r>
      <w:r w:rsidRPr="000B1EF2">
        <w:rPr>
          <w:color w:val="000000" w:themeColor="text1"/>
        </w:rPr>
        <w:fldChar w:fldCharType="end"/>
      </w:r>
      <w:r w:rsidRPr="000B1EF2">
        <w:rPr>
          <w:color w:val="000000" w:themeColor="text1"/>
        </w:rPr>
        <w:t xml:space="preserve">, </w:t>
      </w:r>
      <w:r w:rsidR="00045D77" w:rsidRPr="000B1EF2">
        <w:rPr>
          <w:color w:val="000000" w:themeColor="text1"/>
        </w:rPr>
        <w:fldChar w:fldCharType="begin"/>
      </w:r>
      <w:r w:rsidR="00045D77" w:rsidRPr="000B1EF2">
        <w:rPr>
          <w:color w:val="000000" w:themeColor="text1"/>
        </w:rPr>
        <w:instrText xml:space="preserve"> REF _Ref432273569 \r \h </w:instrText>
      </w:r>
      <w:r w:rsidR="00045D77" w:rsidRPr="000B1EF2">
        <w:rPr>
          <w:color w:val="000000" w:themeColor="text1"/>
        </w:rPr>
      </w:r>
      <w:r w:rsidR="00045D77" w:rsidRPr="000B1EF2">
        <w:rPr>
          <w:color w:val="000000" w:themeColor="text1"/>
        </w:rPr>
        <w:fldChar w:fldCharType="separate"/>
      </w:r>
      <w:r w:rsidR="00A33948" w:rsidRPr="000B1EF2">
        <w:rPr>
          <w:color w:val="000000" w:themeColor="text1"/>
        </w:rPr>
        <w:t>3</w:t>
      </w:r>
      <w:r w:rsidR="00045D77" w:rsidRPr="000B1EF2">
        <w:rPr>
          <w:color w:val="000000" w:themeColor="text1"/>
        </w:rPr>
        <w:fldChar w:fldCharType="end"/>
      </w:r>
      <w:r w:rsidRPr="000B1EF2">
        <w:rPr>
          <w:color w:val="000000" w:themeColor="text1"/>
        </w:rPr>
        <w:t xml:space="preserve">, </w:t>
      </w:r>
      <w:r w:rsidRPr="000B1EF2">
        <w:rPr>
          <w:color w:val="000000" w:themeColor="text1"/>
        </w:rPr>
        <w:fldChar w:fldCharType="begin"/>
      </w:r>
      <w:r w:rsidRPr="000B1EF2">
        <w:rPr>
          <w:color w:val="000000" w:themeColor="text1"/>
        </w:rPr>
        <w:instrText xml:space="preserve"> REF _Ref432297869 \r \h </w:instrText>
      </w:r>
      <w:r w:rsidRPr="000B1EF2">
        <w:rPr>
          <w:color w:val="000000" w:themeColor="text1"/>
        </w:rPr>
      </w:r>
      <w:r w:rsidRPr="000B1EF2">
        <w:rPr>
          <w:color w:val="000000" w:themeColor="text1"/>
        </w:rPr>
        <w:fldChar w:fldCharType="separate"/>
      </w:r>
      <w:r w:rsidR="00A33948" w:rsidRPr="000B1EF2">
        <w:rPr>
          <w:color w:val="000000" w:themeColor="text1"/>
        </w:rPr>
        <w:t>5.2</w:t>
      </w:r>
      <w:r w:rsidRPr="000B1EF2">
        <w:rPr>
          <w:color w:val="000000" w:themeColor="text1"/>
        </w:rPr>
        <w:fldChar w:fldCharType="end"/>
      </w:r>
      <w:r w:rsidRPr="000B1EF2">
        <w:rPr>
          <w:color w:val="000000" w:themeColor="text1"/>
        </w:rPr>
        <w:t xml:space="preserve"> et </w:t>
      </w:r>
      <w:r w:rsidRPr="000B1EF2">
        <w:rPr>
          <w:color w:val="000000" w:themeColor="text1"/>
        </w:rPr>
        <w:fldChar w:fldCharType="begin"/>
      </w:r>
      <w:r w:rsidRPr="000B1EF2">
        <w:rPr>
          <w:color w:val="000000" w:themeColor="text1"/>
        </w:rPr>
        <w:instrText xml:space="preserve"> REF _Ref432297268 \r \h </w:instrText>
      </w:r>
      <w:r w:rsidRPr="000B1EF2">
        <w:rPr>
          <w:color w:val="000000" w:themeColor="text1"/>
        </w:rPr>
      </w:r>
      <w:r w:rsidRPr="000B1EF2">
        <w:rPr>
          <w:color w:val="000000" w:themeColor="text1"/>
        </w:rPr>
        <w:fldChar w:fldCharType="separate"/>
      </w:r>
      <w:r w:rsidR="00A33948" w:rsidRPr="000B1EF2">
        <w:rPr>
          <w:color w:val="000000" w:themeColor="text1"/>
        </w:rPr>
        <w:t>5.3</w:t>
      </w:r>
      <w:r w:rsidRPr="000B1EF2">
        <w:rPr>
          <w:color w:val="000000" w:themeColor="text1"/>
        </w:rPr>
        <w:fldChar w:fldCharType="end"/>
      </w:r>
      <w:r w:rsidRPr="000B1EF2">
        <w:rPr>
          <w:color w:val="000000" w:themeColor="text1"/>
        </w:rPr>
        <w:t>.</w:t>
      </w:r>
    </w:p>
    <w:p w14:paraId="0B285CC5" w14:textId="0D64E0CA" w:rsidR="008956ED" w:rsidRPr="000B1EF2" w:rsidRDefault="00FC533B" w:rsidP="000F6A2B">
      <w:pPr>
        <w:pStyle w:val="Corpsdetexte"/>
        <w:rPr>
          <w:color w:val="000000" w:themeColor="text1"/>
        </w:rPr>
      </w:pPr>
      <w:r w:rsidRPr="000B1EF2">
        <w:rPr>
          <w:color w:val="000000" w:themeColor="text1"/>
        </w:rPr>
        <w:t xml:space="preserve">Au vu de l’ensemble des Offres Indicatives, l’Etat décidera de la suite à donner à l’Appel d’Offres. </w:t>
      </w:r>
      <w:r w:rsidR="00156C83" w:rsidRPr="000B1EF2">
        <w:rPr>
          <w:color w:val="000000" w:themeColor="text1"/>
        </w:rPr>
        <w:t xml:space="preserve">Au regard </w:t>
      </w:r>
      <w:r w:rsidRPr="000B1EF2">
        <w:rPr>
          <w:color w:val="000000" w:themeColor="text1"/>
        </w:rPr>
        <w:t xml:space="preserve">des critères énoncés à l’Article </w:t>
      </w:r>
      <w:r w:rsidR="00156C83" w:rsidRPr="000B1EF2">
        <w:rPr>
          <w:color w:val="000000" w:themeColor="text1"/>
          <w:highlight w:val="green"/>
        </w:rPr>
        <w:fldChar w:fldCharType="begin"/>
      </w:r>
      <w:r w:rsidR="00156C83" w:rsidRPr="000B1EF2">
        <w:rPr>
          <w:color w:val="000000" w:themeColor="text1"/>
        </w:rPr>
        <w:instrText xml:space="preserve"> REF _Ref31303898 \r \h </w:instrText>
      </w:r>
      <w:r w:rsidR="00156C83" w:rsidRPr="000B1EF2">
        <w:rPr>
          <w:color w:val="000000" w:themeColor="text1"/>
          <w:highlight w:val="green"/>
        </w:rPr>
      </w:r>
      <w:r w:rsidR="00156C83" w:rsidRPr="000B1EF2">
        <w:rPr>
          <w:color w:val="000000" w:themeColor="text1"/>
          <w:highlight w:val="green"/>
        </w:rPr>
        <w:fldChar w:fldCharType="separate"/>
      </w:r>
      <w:r w:rsidR="00A33948" w:rsidRPr="000B1EF2">
        <w:rPr>
          <w:color w:val="000000" w:themeColor="text1"/>
        </w:rPr>
        <w:t>8</w:t>
      </w:r>
      <w:r w:rsidR="00156C83" w:rsidRPr="000B1EF2">
        <w:rPr>
          <w:color w:val="000000" w:themeColor="text1"/>
          <w:highlight w:val="green"/>
        </w:rPr>
        <w:fldChar w:fldCharType="end"/>
      </w:r>
      <w:r w:rsidRPr="000B1EF2">
        <w:rPr>
          <w:color w:val="000000" w:themeColor="text1"/>
        </w:rPr>
        <w:t xml:space="preserve">, il pourra notamment procéder à une sélection des Candidats Recevables admis à remettre une Offre Ferme. </w:t>
      </w:r>
    </w:p>
    <w:p w14:paraId="267BAAE3" w14:textId="525B9347" w:rsidR="00FC533B" w:rsidRPr="000B1EF2" w:rsidRDefault="00FC533B" w:rsidP="000F6A2B">
      <w:pPr>
        <w:pStyle w:val="Corpsdetexte"/>
        <w:rPr>
          <w:color w:val="000000" w:themeColor="text1"/>
        </w:rPr>
      </w:pPr>
      <w:r w:rsidRPr="000B1EF2">
        <w:rPr>
          <w:color w:val="000000" w:themeColor="text1"/>
        </w:rPr>
        <w:t>L’Etat notifiera aux Candidats Recevables retenus, le cas échéant après avoir opéré cette sélection, qu’ils sont admis à remettre une Offre Ferme (les « </w:t>
      </w:r>
      <w:r w:rsidRPr="000B1EF2">
        <w:rPr>
          <w:b/>
          <w:color w:val="000000" w:themeColor="text1"/>
        </w:rPr>
        <w:t>Acquéreurs Eventuels</w:t>
      </w:r>
      <w:r w:rsidRPr="000B1EF2">
        <w:rPr>
          <w:color w:val="000000" w:themeColor="text1"/>
        </w:rPr>
        <w:t> »). Cette notification leu</w:t>
      </w:r>
      <w:r w:rsidR="005D161E" w:rsidRPr="000B1EF2">
        <w:rPr>
          <w:color w:val="000000" w:themeColor="text1"/>
        </w:rPr>
        <w:t>r sera adressée à tous le même J</w:t>
      </w:r>
      <w:r w:rsidRPr="000B1EF2">
        <w:rPr>
          <w:color w:val="000000" w:themeColor="text1"/>
        </w:rPr>
        <w:t>our par lettre recommandée avec avis de réception, dont une copie leur sera adressée par voie électronique.</w:t>
      </w:r>
      <w:r w:rsidR="00C85E8C" w:rsidRPr="000B1EF2">
        <w:rPr>
          <w:color w:val="000000" w:themeColor="text1"/>
        </w:rPr>
        <w:t xml:space="preserve"> </w:t>
      </w:r>
    </w:p>
    <w:p w14:paraId="1CB64601" w14:textId="3B29EBA5" w:rsidR="000F6A2B" w:rsidRPr="000B1EF2" w:rsidRDefault="000F6A2B" w:rsidP="000F6A2B">
      <w:pPr>
        <w:pStyle w:val="Corpsdetexte"/>
        <w:rPr>
          <w:color w:val="000000" w:themeColor="text1"/>
        </w:rPr>
      </w:pPr>
      <w:r w:rsidRPr="000B1EF2">
        <w:rPr>
          <w:color w:val="000000" w:themeColor="text1"/>
        </w:rPr>
        <w:t xml:space="preserve">La date prévisionnelle de cette notification est le 4 janvier 2021. </w:t>
      </w:r>
    </w:p>
    <w:p w14:paraId="71579E94" w14:textId="77777777" w:rsidR="00310C65" w:rsidRPr="000B1EF2" w:rsidRDefault="00FC533B" w:rsidP="000F6A2B">
      <w:pPr>
        <w:pStyle w:val="Corpsdetexte"/>
        <w:rPr>
          <w:color w:val="000000" w:themeColor="text1"/>
        </w:rPr>
      </w:pPr>
      <w:r w:rsidRPr="000B1EF2">
        <w:rPr>
          <w:color w:val="000000" w:themeColor="text1"/>
        </w:rPr>
        <w:t>L</w:t>
      </w:r>
      <w:r w:rsidR="00310C65" w:rsidRPr="000B1EF2">
        <w:rPr>
          <w:color w:val="000000" w:themeColor="text1"/>
        </w:rPr>
        <w:t>es Candidats Recevables éliminés en seront informés par lettre recommandée avec avis de réception, dont une copie leur sera aussi a</w:t>
      </w:r>
      <w:r w:rsidRPr="000B1EF2">
        <w:rPr>
          <w:color w:val="000000" w:themeColor="text1"/>
        </w:rPr>
        <w:t xml:space="preserve">dressée par voie électronique. </w:t>
      </w:r>
    </w:p>
    <w:p w14:paraId="496B84FB" w14:textId="77777777" w:rsidR="00310C65" w:rsidRPr="000B1EF2" w:rsidRDefault="00310C65" w:rsidP="000F6A2B">
      <w:pPr>
        <w:pStyle w:val="Titre1"/>
        <w:keepNext w:val="0"/>
        <w:rPr>
          <w:rFonts w:hint="eastAsia"/>
          <w:color w:val="000000" w:themeColor="text1"/>
        </w:rPr>
      </w:pPr>
      <w:bookmarkStart w:id="57" w:name="_Ref432300969"/>
      <w:bookmarkStart w:id="58" w:name="_Toc50107288"/>
      <w:r w:rsidRPr="000B1EF2">
        <w:rPr>
          <w:color w:val="000000" w:themeColor="text1"/>
        </w:rPr>
        <w:t>Offres Fermes</w:t>
      </w:r>
      <w:bookmarkEnd w:id="57"/>
      <w:bookmarkEnd w:id="58"/>
    </w:p>
    <w:p w14:paraId="3CD97CB5" w14:textId="77777777" w:rsidR="00310C65" w:rsidRPr="000B1EF2" w:rsidRDefault="00310C65" w:rsidP="000F6A2B">
      <w:pPr>
        <w:pStyle w:val="Titre2"/>
        <w:keepNext w:val="0"/>
        <w:rPr>
          <w:color w:val="000000" w:themeColor="text1"/>
        </w:rPr>
      </w:pPr>
      <w:bookmarkStart w:id="59" w:name="_Ref433379055"/>
      <w:bookmarkStart w:id="60" w:name="_Toc50107289"/>
      <w:r w:rsidRPr="000B1EF2">
        <w:rPr>
          <w:color w:val="000000" w:themeColor="text1"/>
        </w:rPr>
        <w:t>Documentation Complémentaire</w:t>
      </w:r>
      <w:bookmarkEnd w:id="59"/>
      <w:bookmarkEnd w:id="60"/>
    </w:p>
    <w:p w14:paraId="7E91F854" w14:textId="76B252A9" w:rsidR="00B821AC" w:rsidRPr="000B1EF2" w:rsidRDefault="00B821AC" w:rsidP="000F6A2B">
      <w:pPr>
        <w:pStyle w:val="Corpsdetexte"/>
        <w:rPr>
          <w:color w:val="000000" w:themeColor="text1"/>
        </w:rPr>
      </w:pPr>
      <w:r w:rsidRPr="000B1EF2">
        <w:rPr>
          <w:color w:val="000000" w:themeColor="text1"/>
        </w:rPr>
        <w:t xml:space="preserve">La notification prévue à l’Article </w:t>
      </w:r>
      <w:r w:rsidRPr="000B1EF2">
        <w:rPr>
          <w:color w:val="000000" w:themeColor="text1"/>
        </w:rPr>
        <w:fldChar w:fldCharType="begin"/>
      </w:r>
      <w:r w:rsidRPr="000B1EF2">
        <w:rPr>
          <w:color w:val="000000" w:themeColor="text1"/>
        </w:rPr>
        <w:instrText xml:space="preserve"> REF _Ref432300310 \r \h </w:instrText>
      </w:r>
      <w:r w:rsidRPr="000B1EF2">
        <w:rPr>
          <w:color w:val="000000" w:themeColor="text1"/>
        </w:rPr>
      </w:r>
      <w:r w:rsidRPr="000B1EF2">
        <w:rPr>
          <w:color w:val="000000" w:themeColor="text1"/>
        </w:rPr>
        <w:fldChar w:fldCharType="separate"/>
      </w:r>
      <w:r w:rsidR="00A33948" w:rsidRPr="000B1EF2">
        <w:rPr>
          <w:color w:val="000000" w:themeColor="text1"/>
        </w:rPr>
        <w:t>5.4</w:t>
      </w:r>
      <w:r w:rsidRPr="000B1EF2">
        <w:rPr>
          <w:color w:val="000000" w:themeColor="text1"/>
        </w:rPr>
        <w:fldChar w:fldCharType="end"/>
      </w:r>
      <w:r w:rsidRPr="000B1EF2">
        <w:rPr>
          <w:color w:val="000000" w:themeColor="text1"/>
        </w:rPr>
        <w:t xml:space="preserve"> précisera aux Acquéreurs Eventuels la date à partir de laquelle la Data Room </w:t>
      </w:r>
      <w:r w:rsidR="004415F1" w:rsidRPr="000B1EF2">
        <w:rPr>
          <w:color w:val="000000" w:themeColor="text1"/>
        </w:rPr>
        <w:t xml:space="preserve">leur donnera au minimum accès aux </w:t>
      </w:r>
      <w:r w:rsidRPr="000B1EF2">
        <w:rPr>
          <w:color w:val="000000" w:themeColor="text1"/>
        </w:rPr>
        <w:t>documents suivants (la « </w:t>
      </w:r>
      <w:r w:rsidRPr="000B1EF2">
        <w:rPr>
          <w:b/>
          <w:color w:val="000000" w:themeColor="text1"/>
        </w:rPr>
        <w:t>Documentation Complémentaire</w:t>
      </w:r>
      <w:r w:rsidRPr="000B1EF2">
        <w:rPr>
          <w:color w:val="000000" w:themeColor="text1"/>
        </w:rPr>
        <w:t> ») :</w:t>
      </w:r>
    </w:p>
    <w:p w14:paraId="40F0A0C8" w14:textId="06A99EDB" w:rsidR="00B821AC" w:rsidRPr="000B1EF2" w:rsidRDefault="00184719" w:rsidP="000F6A2B">
      <w:pPr>
        <w:pStyle w:val="Liste4-15cm"/>
        <w:numPr>
          <w:ilvl w:val="0"/>
          <w:numId w:val="38"/>
        </w:numPr>
        <w:rPr>
          <w:color w:val="000000" w:themeColor="text1"/>
        </w:rPr>
      </w:pPr>
      <w:r w:rsidRPr="000B1EF2">
        <w:rPr>
          <w:color w:val="000000" w:themeColor="text1"/>
        </w:rPr>
        <w:t>un rapport</w:t>
      </w:r>
      <w:r w:rsidR="00E44861" w:rsidRPr="000B1EF2">
        <w:rPr>
          <w:color w:val="000000" w:themeColor="text1"/>
        </w:rPr>
        <w:t xml:space="preserve"> </w:t>
      </w:r>
      <w:r w:rsidR="000B5875" w:rsidRPr="000B1EF2">
        <w:rPr>
          <w:color w:val="000000" w:themeColor="text1"/>
        </w:rPr>
        <w:t>d’</w:t>
      </w:r>
      <w:r w:rsidR="00E44861" w:rsidRPr="000B1EF2">
        <w:rPr>
          <w:color w:val="000000" w:themeColor="text1"/>
        </w:rPr>
        <w:t xml:space="preserve">audit financier, </w:t>
      </w:r>
      <w:r w:rsidR="00DE6B6A" w:rsidRPr="000B1EF2">
        <w:rPr>
          <w:color w:val="000000" w:themeColor="text1"/>
        </w:rPr>
        <w:t xml:space="preserve">un rapport d’audit </w:t>
      </w:r>
      <w:r w:rsidR="00E44861" w:rsidRPr="000B1EF2">
        <w:rPr>
          <w:color w:val="000000" w:themeColor="text1"/>
        </w:rPr>
        <w:t xml:space="preserve">d’assurances </w:t>
      </w:r>
      <w:r w:rsidR="00DE6B6A" w:rsidRPr="000B1EF2">
        <w:rPr>
          <w:color w:val="000000" w:themeColor="text1"/>
        </w:rPr>
        <w:t xml:space="preserve">et un rapport d’audit fiscal, juridique et social </w:t>
      </w:r>
      <w:r w:rsidR="00E44861" w:rsidRPr="000B1EF2">
        <w:rPr>
          <w:color w:val="000000" w:themeColor="text1"/>
        </w:rPr>
        <w:t>portant sur la SFDM (les « </w:t>
      </w:r>
      <w:r w:rsidR="00E44861" w:rsidRPr="000B1EF2">
        <w:rPr>
          <w:b/>
          <w:color w:val="000000" w:themeColor="text1"/>
        </w:rPr>
        <w:t>Rapports SFDM</w:t>
      </w:r>
      <w:r w:rsidR="00E44861" w:rsidRPr="000B1EF2">
        <w:rPr>
          <w:color w:val="000000" w:themeColor="text1"/>
        </w:rPr>
        <w:t> »)</w:t>
      </w:r>
      <w:r w:rsidR="00B821AC" w:rsidRPr="000B1EF2">
        <w:rPr>
          <w:color w:val="000000" w:themeColor="text1"/>
        </w:rPr>
        <w:t> ;</w:t>
      </w:r>
    </w:p>
    <w:p w14:paraId="6A54F2A5" w14:textId="71BFB4A8" w:rsidR="00B821AC" w:rsidRPr="000B1EF2" w:rsidRDefault="00DE6B6A" w:rsidP="000F6A2B">
      <w:pPr>
        <w:pStyle w:val="Liste4-15cm"/>
        <w:numPr>
          <w:ilvl w:val="0"/>
          <w:numId w:val="30"/>
        </w:numPr>
        <w:rPr>
          <w:color w:val="000000" w:themeColor="text1"/>
        </w:rPr>
      </w:pPr>
      <w:r w:rsidRPr="000B1EF2">
        <w:rPr>
          <w:color w:val="000000" w:themeColor="text1"/>
        </w:rPr>
        <w:t>un rapport</w:t>
      </w:r>
      <w:r w:rsidR="00E44861" w:rsidRPr="000B1EF2">
        <w:rPr>
          <w:color w:val="000000" w:themeColor="text1"/>
        </w:rPr>
        <w:t xml:space="preserve"> d’audit technique et </w:t>
      </w:r>
      <w:r w:rsidRPr="000B1EF2">
        <w:rPr>
          <w:color w:val="000000" w:themeColor="text1"/>
        </w:rPr>
        <w:t xml:space="preserve">un rapport d’audit </w:t>
      </w:r>
      <w:r w:rsidR="00E44861" w:rsidRPr="000B1EF2">
        <w:rPr>
          <w:color w:val="000000" w:themeColor="text1"/>
        </w:rPr>
        <w:t>environnemental portant sur le Système DMM</w:t>
      </w:r>
      <w:r w:rsidR="004830E7" w:rsidRPr="000B1EF2">
        <w:rPr>
          <w:color w:val="000000" w:themeColor="text1"/>
        </w:rPr>
        <w:t xml:space="preserve"> et le Parc </w:t>
      </w:r>
      <w:r w:rsidR="00F21B2E" w:rsidRPr="000B1EF2">
        <w:rPr>
          <w:color w:val="000000" w:themeColor="text1"/>
        </w:rPr>
        <w:t>LAF C</w:t>
      </w:r>
      <w:r w:rsidR="004830E7" w:rsidRPr="000B1EF2">
        <w:rPr>
          <w:color w:val="000000" w:themeColor="text1"/>
        </w:rPr>
        <w:t xml:space="preserve"> </w:t>
      </w:r>
      <w:r w:rsidR="00E44861" w:rsidRPr="000B1EF2">
        <w:rPr>
          <w:color w:val="000000" w:themeColor="text1"/>
        </w:rPr>
        <w:t>(les « </w:t>
      </w:r>
      <w:r w:rsidR="00E44861" w:rsidRPr="000B1EF2">
        <w:rPr>
          <w:b/>
          <w:bCs/>
          <w:color w:val="000000" w:themeColor="text1"/>
        </w:rPr>
        <w:t>Rapports DMM</w:t>
      </w:r>
      <w:r w:rsidR="00E44861" w:rsidRPr="000B1EF2">
        <w:rPr>
          <w:color w:val="000000" w:themeColor="text1"/>
        </w:rPr>
        <w:t> »)</w:t>
      </w:r>
      <w:r w:rsidR="00B821AC" w:rsidRPr="000B1EF2">
        <w:rPr>
          <w:color w:val="000000" w:themeColor="text1"/>
        </w:rPr>
        <w:t> ;</w:t>
      </w:r>
    </w:p>
    <w:p w14:paraId="343FF06E" w14:textId="6E9EDE9B" w:rsidR="00F626A8" w:rsidRPr="000B1EF2" w:rsidRDefault="00F626A8" w:rsidP="000F6A2B">
      <w:pPr>
        <w:pStyle w:val="Liste4-15cm"/>
        <w:numPr>
          <w:ilvl w:val="0"/>
          <w:numId w:val="30"/>
        </w:numPr>
        <w:rPr>
          <w:color w:val="000000" w:themeColor="text1"/>
        </w:rPr>
      </w:pPr>
      <w:r w:rsidRPr="000B1EF2">
        <w:rPr>
          <w:color w:val="000000" w:themeColor="text1"/>
        </w:rPr>
        <w:t xml:space="preserve">une version intégrale du Rapport Stratégique ; </w:t>
      </w:r>
    </w:p>
    <w:p w14:paraId="57ED838C" w14:textId="21BB7392" w:rsidR="00B821AC" w:rsidRPr="000B1EF2" w:rsidRDefault="00E44861" w:rsidP="000F6A2B">
      <w:pPr>
        <w:pStyle w:val="Liste4-15cm"/>
        <w:rPr>
          <w:color w:val="000000" w:themeColor="text1"/>
        </w:rPr>
      </w:pPr>
      <w:r w:rsidRPr="000B1EF2">
        <w:rPr>
          <w:color w:val="000000" w:themeColor="text1"/>
        </w:rPr>
        <w:t>les principaux documents ayant permis la réalisation des Rapports SFDM</w:t>
      </w:r>
      <w:r w:rsidR="00F626A8" w:rsidRPr="000B1EF2">
        <w:rPr>
          <w:color w:val="000000" w:themeColor="text1"/>
        </w:rPr>
        <w:t xml:space="preserve">, </w:t>
      </w:r>
      <w:r w:rsidRPr="000B1EF2">
        <w:rPr>
          <w:color w:val="000000" w:themeColor="text1"/>
        </w:rPr>
        <w:t>des Rapports DMM</w:t>
      </w:r>
      <w:r w:rsidR="00F626A8" w:rsidRPr="000B1EF2">
        <w:rPr>
          <w:color w:val="000000" w:themeColor="text1"/>
        </w:rPr>
        <w:t xml:space="preserve"> et du Rapport Stratégique</w:t>
      </w:r>
      <w:r w:rsidRPr="000B1EF2">
        <w:rPr>
          <w:color w:val="000000" w:themeColor="text1"/>
        </w:rPr>
        <w:t> ;</w:t>
      </w:r>
      <w:r w:rsidR="00DE6B6A" w:rsidRPr="000B1EF2">
        <w:rPr>
          <w:color w:val="000000" w:themeColor="text1"/>
        </w:rPr>
        <w:t xml:space="preserve"> </w:t>
      </w:r>
    </w:p>
    <w:p w14:paraId="0E5CEBDB" w14:textId="4D4ACC18" w:rsidR="00F626A8" w:rsidRPr="000B1EF2" w:rsidRDefault="00F626A8" w:rsidP="000F6A2B">
      <w:pPr>
        <w:pStyle w:val="Liste4-15cm"/>
        <w:rPr>
          <w:color w:val="000000" w:themeColor="text1"/>
        </w:rPr>
      </w:pPr>
      <w:r w:rsidRPr="000B1EF2">
        <w:rPr>
          <w:color w:val="000000" w:themeColor="text1"/>
        </w:rPr>
        <w:t xml:space="preserve">les états financiers annuels de la SFDM </w:t>
      </w:r>
      <w:r w:rsidR="00CA3D9E" w:rsidRPr="000B1EF2">
        <w:rPr>
          <w:color w:val="000000" w:themeColor="text1"/>
        </w:rPr>
        <w:t xml:space="preserve">(le cas échéant non audités) </w:t>
      </w:r>
      <w:r w:rsidRPr="000B1EF2">
        <w:rPr>
          <w:color w:val="000000" w:themeColor="text1"/>
        </w:rPr>
        <w:t xml:space="preserve">pour 2020 ; </w:t>
      </w:r>
    </w:p>
    <w:p w14:paraId="498493F4" w14:textId="0DFA359C" w:rsidR="00CA3D9E" w:rsidRPr="000B1EF2" w:rsidRDefault="00CA3D9E" w:rsidP="000F6A2B">
      <w:pPr>
        <w:pStyle w:val="Liste4-15cm"/>
        <w:rPr>
          <w:color w:val="000000" w:themeColor="text1"/>
        </w:rPr>
      </w:pPr>
      <w:r w:rsidRPr="000B1EF2">
        <w:rPr>
          <w:color w:val="000000" w:themeColor="text1"/>
        </w:rPr>
        <w:lastRenderedPageBreak/>
        <w:t xml:space="preserve">une éventuelle </w:t>
      </w:r>
      <w:r w:rsidR="00001CCC" w:rsidRPr="000B1EF2">
        <w:rPr>
          <w:color w:val="000000" w:themeColor="text1"/>
        </w:rPr>
        <w:t xml:space="preserve">version </w:t>
      </w:r>
      <w:r w:rsidRPr="000B1EF2">
        <w:rPr>
          <w:color w:val="000000" w:themeColor="text1"/>
        </w:rPr>
        <w:t xml:space="preserve">mise à jour de </w:t>
      </w:r>
      <w:r w:rsidR="00001CCC" w:rsidRPr="000B1EF2">
        <w:rPr>
          <w:color w:val="000000" w:themeColor="text1"/>
        </w:rPr>
        <w:t>l’</w:t>
      </w:r>
      <w:r w:rsidRPr="000B1EF2">
        <w:rPr>
          <w:color w:val="000000" w:themeColor="text1"/>
        </w:rPr>
        <w:t xml:space="preserve">inventaire </w:t>
      </w:r>
      <w:r w:rsidRPr="000B1EF2">
        <w:rPr>
          <w:color w:val="000000" w:themeColor="text1"/>
          <w:lang w:eastAsia="en-US"/>
        </w:rPr>
        <w:t>des biens composant le Système DMM et le Parc LAF C ;</w:t>
      </w:r>
    </w:p>
    <w:p w14:paraId="4DDC895F" w14:textId="77777777" w:rsidR="00ED3B83" w:rsidRPr="000B1EF2" w:rsidRDefault="00ED3B83" w:rsidP="000F6A2B">
      <w:pPr>
        <w:pStyle w:val="Liste4-15cm"/>
        <w:rPr>
          <w:color w:val="000000" w:themeColor="text1"/>
        </w:rPr>
      </w:pPr>
      <w:r w:rsidRPr="000B1EF2">
        <w:rPr>
          <w:color w:val="000000" w:themeColor="text1"/>
        </w:rPr>
        <w:t>un rapport réalisé par la société AECOM, daté du 18 octobre 2019, relatif aux travaux de remise en état prévus par l’article 41.2 de la Convention SFDM ;</w:t>
      </w:r>
    </w:p>
    <w:p w14:paraId="208ED07D" w14:textId="77777777" w:rsidR="00BF3DAE" w:rsidRPr="000B1EF2" w:rsidRDefault="00BF3DAE" w:rsidP="000F6A2B">
      <w:pPr>
        <w:pStyle w:val="Liste4-15cm"/>
        <w:rPr>
          <w:color w:val="000000" w:themeColor="text1"/>
        </w:rPr>
      </w:pPr>
      <w:r w:rsidRPr="000B1EF2">
        <w:rPr>
          <w:color w:val="000000" w:themeColor="text1"/>
        </w:rPr>
        <w:t>une éventuelle nouvelle version du projet de dossier de demande d’Autorisation d’Exploitation ;</w:t>
      </w:r>
    </w:p>
    <w:p w14:paraId="21E1101F" w14:textId="77777777" w:rsidR="00BF3DAE" w:rsidRPr="000B1EF2" w:rsidRDefault="00BF3DAE" w:rsidP="000F6A2B">
      <w:pPr>
        <w:pStyle w:val="Liste4-15cm"/>
        <w:rPr>
          <w:color w:val="000000" w:themeColor="text1"/>
        </w:rPr>
      </w:pPr>
      <w:r w:rsidRPr="000B1EF2">
        <w:rPr>
          <w:color w:val="000000" w:themeColor="text1"/>
        </w:rPr>
        <w:t xml:space="preserve">une éventuelle nouvelle version du projet d’Autorisation d’Exploitation ;  </w:t>
      </w:r>
    </w:p>
    <w:p w14:paraId="52343E64" w14:textId="77777777" w:rsidR="00790E61" w:rsidRPr="000B1EF2" w:rsidRDefault="00790E61" w:rsidP="000F6A2B">
      <w:pPr>
        <w:pStyle w:val="Liste4-15cm"/>
        <w:rPr>
          <w:color w:val="000000" w:themeColor="text1"/>
        </w:rPr>
      </w:pPr>
      <w:r w:rsidRPr="000B1EF2">
        <w:rPr>
          <w:color w:val="000000" w:themeColor="text1"/>
          <w:lang w:eastAsia="en-US"/>
        </w:rPr>
        <w:t xml:space="preserve">une présentation des </w:t>
      </w:r>
      <w:r w:rsidR="000F2903" w:rsidRPr="000B1EF2">
        <w:rPr>
          <w:color w:val="000000" w:themeColor="text1"/>
          <w:lang w:eastAsia="en-US"/>
        </w:rPr>
        <w:t xml:space="preserve">futures </w:t>
      </w:r>
      <w:r w:rsidRPr="000B1EF2">
        <w:rPr>
          <w:color w:val="000000" w:themeColor="text1"/>
          <w:lang w:eastAsia="en-US"/>
        </w:rPr>
        <w:t>prescriptions spécifi</w:t>
      </w:r>
      <w:r w:rsidR="000F2903" w:rsidRPr="000B1EF2">
        <w:rPr>
          <w:color w:val="000000" w:themeColor="text1"/>
          <w:lang w:eastAsia="en-US"/>
        </w:rPr>
        <w:t>ques aux bacs enterrés à simple</w:t>
      </w:r>
      <w:r w:rsidRPr="000B1EF2">
        <w:rPr>
          <w:color w:val="000000" w:themeColor="text1"/>
          <w:lang w:eastAsia="en-US"/>
        </w:rPr>
        <w:t xml:space="preserve"> paroi établi</w:t>
      </w:r>
      <w:r w:rsidR="000F2903" w:rsidRPr="000B1EF2">
        <w:rPr>
          <w:color w:val="000000" w:themeColor="text1"/>
          <w:lang w:eastAsia="en-US"/>
        </w:rPr>
        <w:t>e</w:t>
      </w:r>
      <w:r w:rsidRPr="000B1EF2">
        <w:rPr>
          <w:color w:val="000000" w:themeColor="text1"/>
          <w:lang w:eastAsia="en-US"/>
        </w:rPr>
        <w:t>s par le CGA et la DGPR</w:t>
      </w:r>
      <w:r w:rsidR="000F2903" w:rsidRPr="000B1EF2">
        <w:rPr>
          <w:color w:val="000000" w:themeColor="text1"/>
          <w:lang w:eastAsia="en-US"/>
        </w:rPr>
        <w:t> ;</w:t>
      </w:r>
    </w:p>
    <w:p w14:paraId="394A66F5" w14:textId="3283174B" w:rsidR="00B821AC" w:rsidRPr="000B1EF2" w:rsidRDefault="00B821AC" w:rsidP="000F6A2B">
      <w:pPr>
        <w:pStyle w:val="Liste4-15cm"/>
        <w:rPr>
          <w:color w:val="000000" w:themeColor="text1"/>
        </w:rPr>
      </w:pPr>
      <w:r w:rsidRPr="000B1EF2">
        <w:rPr>
          <w:color w:val="000000" w:themeColor="text1"/>
        </w:rPr>
        <w:t>une éventuelle nouvelle version du projet d’Acte de Vente DMM</w:t>
      </w:r>
      <w:r w:rsidR="00713FAE" w:rsidRPr="000B1EF2">
        <w:rPr>
          <w:color w:val="000000" w:themeColor="text1"/>
        </w:rPr>
        <w:t xml:space="preserve"> (incluant une éventuelle nouvelle version du projet de Promesse LAF C)</w:t>
      </w:r>
      <w:r w:rsidRPr="000B1EF2">
        <w:rPr>
          <w:color w:val="000000" w:themeColor="text1"/>
        </w:rPr>
        <w:t> ;</w:t>
      </w:r>
    </w:p>
    <w:p w14:paraId="6A215CCE" w14:textId="6F0AAACE" w:rsidR="00A127B3" w:rsidRPr="000B1EF2" w:rsidRDefault="00A127B3" w:rsidP="000F6A2B">
      <w:pPr>
        <w:pStyle w:val="Liste4-15cm"/>
        <w:rPr>
          <w:color w:val="000000" w:themeColor="text1"/>
        </w:rPr>
      </w:pPr>
      <w:r w:rsidRPr="000B1EF2">
        <w:rPr>
          <w:color w:val="000000" w:themeColor="text1"/>
        </w:rPr>
        <w:t xml:space="preserve">le modèle de GAPD LAF C ; </w:t>
      </w:r>
    </w:p>
    <w:p w14:paraId="59F339E4" w14:textId="77777777" w:rsidR="00B821AC" w:rsidRPr="000B1EF2" w:rsidRDefault="00B821AC" w:rsidP="000F6A2B">
      <w:pPr>
        <w:pStyle w:val="Liste4-15cm"/>
        <w:rPr>
          <w:color w:val="000000" w:themeColor="text1"/>
        </w:rPr>
      </w:pPr>
      <w:r w:rsidRPr="000B1EF2">
        <w:rPr>
          <w:color w:val="000000" w:themeColor="text1"/>
        </w:rPr>
        <w:t xml:space="preserve">une éventuelle nouvelle version </w:t>
      </w:r>
      <w:r w:rsidR="000B5875" w:rsidRPr="000B1EF2">
        <w:rPr>
          <w:color w:val="000000" w:themeColor="text1"/>
        </w:rPr>
        <w:t xml:space="preserve">de la </w:t>
      </w:r>
      <w:r w:rsidRPr="000B1EF2">
        <w:rPr>
          <w:color w:val="000000" w:themeColor="text1"/>
        </w:rPr>
        <w:t>Convention de Terminal ;</w:t>
      </w:r>
    </w:p>
    <w:p w14:paraId="6300BDB6" w14:textId="1460A65A" w:rsidR="00652DBD" w:rsidRPr="000B1EF2" w:rsidRDefault="00652DBD" w:rsidP="000F6A2B">
      <w:pPr>
        <w:pStyle w:val="Liste4-15cm"/>
        <w:rPr>
          <w:color w:val="000000" w:themeColor="text1"/>
        </w:rPr>
      </w:pPr>
      <w:r w:rsidRPr="000B1EF2">
        <w:rPr>
          <w:color w:val="000000" w:themeColor="text1"/>
        </w:rPr>
        <w:t xml:space="preserve">le </w:t>
      </w:r>
      <w:r w:rsidR="004415F1" w:rsidRPr="000B1EF2">
        <w:rPr>
          <w:color w:val="000000" w:themeColor="text1"/>
        </w:rPr>
        <w:t>projet de</w:t>
      </w:r>
      <w:r w:rsidR="00536762" w:rsidRPr="000B1EF2">
        <w:rPr>
          <w:color w:val="000000" w:themeColor="text1"/>
        </w:rPr>
        <w:t xml:space="preserve"> Marché S</w:t>
      </w:r>
      <w:r w:rsidRPr="000B1EF2">
        <w:rPr>
          <w:color w:val="000000" w:themeColor="text1"/>
        </w:rPr>
        <w:t>E</w:t>
      </w:r>
      <w:r w:rsidR="00536762" w:rsidRPr="000B1EF2">
        <w:rPr>
          <w:color w:val="000000" w:themeColor="text1"/>
        </w:rPr>
        <w:t>A</w:t>
      </w:r>
      <w:r w:rsidRPr="000B1EF2">
        <w:rPr>
          <w:color w:val="000000" w:themeColor="text1"/>
        </w:rPr>
        <w:t> ;</w:t>
      </w:r>
    </w:p>
    <w:p w14:paraId="3AE8E93B" w14:textId="77777777" w:rsidR="00B821AC" w:rsidRPr="000B1EF2" w:rsidRDefault="00D20BA1" w:rsidP="000F6A2B">
      <w:pPr>
        <w:pStyle w:val="Liste4-15cm"/>
        <w:rPr>
          <w:color w:val="000000" w:themeColor="text1"/>
        </w:rPr>
      </w:pPr>
      <w:r w:rsidRPr="000B1EF2">
        <w:rPr>
          <w:color w:val="000000" w:themeColor="text1"/>
        </w:rPr>
        <w:t>une éventuelle nouvelle version de la Feuille de Calcul.</w:t>
      </w:r>
      <w:r w:rsidR="00B821AC" w:rsidRPr="000B1EF2">
        <w:rPr>
          <w:color w:val="000000" w:themeColor="text1"/>
        </w:rPr>
        <w:t xml:space="preserve">  </w:t>
      </w:r>
    </w:p>
    <w:p w14:paraId="14485EE4" w14:textId="7F6027BF" w:rsidR="00B821AC" w:rsidRPr="000B1EF2" w:rsidRDefault="00B821AC" w:rsidP="000F6A2B">
      <w:pPr>
        <w:pStyle w:val="Corpsdetexte"/>
        <w:rPr>
          <w:color w:val="000000" w:themeColor="text1"/>
        </w:rPr>
      </w:pPr>
      <w:r w:rsidRPr="000B1EF2">
        <w:rPr>
          <w:color w:val="000000" w:themeColor="text1"/>
        </w:rPr>
        <w:t xml:space="preserve">Les Acquéreurs Eventuels pourront formuler des questions </w:t>
      </w:r>
      <w:r w:rsidR="004415F1" w:rsidRPr="000B1EF2">
        <w:rPr>
          <w:color w:val="000000" w:themeColor="text1"/>
        </w:rPr>
        <w:t xml:space="preserve">(en langue française) </w:t>
      </w:r>
      <w:r w:rsidRPr="000B1EF2">
        <w:rPr>
          <w:color w:val="000000" w:themeColor="text1"/>
        </w:rPr>
        <w:t xml:space="preserve">sur la Documentation Complémentaire selon des modalités précisées dans le Règlement de la Data Room. Les réponses, rendues anonymes et, le cas échéant, synthétisées, seront transmises </w:t>
      </w:r>
      <w:r w:rsidR="00F46920" w:rsidRPr="000B1EF2">
        <w:rPr>
          <w:color w:val="000000" w:themeColor="text1"/>
        </w:rPr>
        <w:t xml:space="preserve">simultanément </w:t>
      </w:r>
      <w:r w:rsidRPr="000B1EF2">
        <w:rPr>
          <w:color w:val="000000" w:themeColor="text1"/>
        </w:rPr>
        <w:t xml:space="preserve">à l’ensemble des Acquéreurs Eventuels.   </w:t>
      </w:r>
    </w:p>
    <w:p w14:paraId="376D1E3B" w14:textId="77777777" w:rsidR="00310C65" w:rsidRPr="000B1EF2" w:rsidRDefault="00B821AC" w:rsidP="000F6A2B">
      <w:pPr>
        <w:pStyle w:val="Corpsdetexte"/>
        <w:rPr>
          <w:color w:val="000000" w:themeColor="text1"/>
        </w:rPr>
      </w:pPr>
      <w:r w:rsidRPr="000B1EF2">
        <w:rPr>
          <w:color w:val="000000" w:themeColor="text1"/>
        </w:rPr>
        <w:t>L’accès à la Data Room sera fermé à la date et l’heure ultimes de remise des Offres Fermes.</w:t>
      </w:r>
      <w:r w:rsidR="00310C65" w:rsidRPr="000B1EF2">
        <w:rPr>
          <w:color w:val="000000" w:themeColor="text1"/>
        </w:rPr>
        <w:t xml:space="preserve"> </w:t>
      </w:r>
    </w:p>
    <w:p w14:paraId="702D8942" w14:textId="77777777" w:rsidR="00310C65" w:rsidRPr="000B1EF2" w:rsidRDefault="00310C65" w:rsidP="000F6A2B">
      <w:pPr>
        <w:pStyle w:val="Titre2"/>
        <w:keepNext w:val="0"/>
        <w:rPr>
          <w:color w:val="000000" w:themeColor="text1"/>
          <w:u w:val="single"/>
        </w:rPr>
      </w:pPr>
      <w:bookmarkStart w:id="61" w:name="_Ref432300951"/>
      <w:bookmarkStart w:id="62" w:name="_Ref432309774"/>
      <w:bookmarkStart w:id="63" w:name="_Toc50107290"/>
      <w:r w:rsidRPr="000B1EF2">
        <w:rPr>
          <w:color w:val="000000" w:themeColor="text1"/>
        </w:rPr>
        <w:t>Accès aux Informations</w:t>
      </w:r>
      <w:bookmarkEnd w:id="61"/>
      <w:r w:rsidRPr="000B1EF2">
        <w:rPr>
          <w:color w:val="000000" w:themeColor="text1"/>
        </w:rPr>
        <w:t xml:space="preserve"> </w:t>
      </w:r>
      <w:bookmarkEnd w:id="62"/>
      <w:r w:rsidR="00B821AC" w:rsidRPr="000B1EF2">
        <w:rPr>
          <w:color w:val="000000" w:themeColor="text1"/>
        </w:rPr>
        <w:t>Sensibles</w:t>
      </w:r>
      <w:bookmarkEnd w:id="63"/>
    </w:p>
    <w:p w14:paraId="1DF7A24A" w14:textId="48AE8DB7" w:rsidR="00E44861" w:rsidRPr="000B1EF2" w:rsidRDefault="00E44861" w:rsidP="000F6A2B">
      <w:pPr>
        <w:pStyle w:val="Corpsdetexte"/>
        <w:rPr>
          <w:color w:val="000000" w:themeColor="text1"/>
        </w:rPr>
      </w:pPr>
      <w:r w:rsidRPr="000B1EF2">
        <w:rPr>
          <w:color w:val="000000" w:themeColor="text1"/>
        </w:rPr>
        <w:t xml:space="preserve">Une partie de la Data Room </w:t>
      </w:r>
      <w:r w:rsidR="00DE6B6A" w:rsidRPr="000B1EF2">
        <w:rPr>
          <w:color w:val="000000" w:themeColor="text1"/>
        </w:rPr>
        <w:t xml:space="preserve">sera </w:t>
      </w:r>
      <w:r w:rsidRPr="000B1EF2">
        <w:rPr>
          <w:color w:val="000000" w:themeColor="text1"/>
        </w:rPr>
        <w:t>réservée à la consultation d’informations commercialement sensibles au sens du droit de la concurrence (les « </w:t>
      </w:r>
      <w:r w:rsidRPr="000B1EF2">
        <w:rPr>
          <w:b/>
          <w:color w:val="000000" w:themeColor="text1"/>
        </w:rPr>
        <w:t>Informations Sensibles</w:t>
      </w:r>
      <w:r w:rsidRPr="000B1EF2">
        <w:rPr>
          <w:color w:val="000000" w:themeColor="text1"/>
        </w:rPr>
        <w:t xml:space="preserve"> »). </w:t>
      </w:r>
    </w:p>
    <w:p w14:paraId="5C1F4B18" w14:textId="123B2FD1" w:rsidR="00DE6B6A" w:rsidRPr="000B1EF2" w:rsidRDefault="00DE6B6A" w:rsidP="000F6A2B">
      <w:pPr>
        <w:pStyle w:val="Corpsdetexte"/>
        <w:rPr>
          <w:color w:val="000000" w:themeColor="text1"/>
        </w:rPr>
      </w:pPr>
      <w:r w:rsidRPr="000B1EF2">
        <w:rPr>
          <w:color w:val="000000" w:themeColor="text1"/>
        </w:rPr>
        <w:t>Les Informations Sensibles comprendront au minimum </w:t>
      </w:r>
      <w:r w:rsidR="00F626A8" w:rsidRPr="000B1EF2">
        <w:rPr>
          <w:color w:val="000000" w:themeColor="text1"/>
        </w:rPr>
        <w:t>les principaux contrats conclus par la SFDM avec ses clients et fournisseurs.</w:t>
      </w:r>
      <w:r w:rsidRPr="000B1EF2">
        <w:rPr>
          <w:color w:val="000000" w:themeColor="text1"/>
        </w:rPr>
        <w:t xml:space="preserve"> </w:t>
      </w:r>
    </w:p>
    <w:p w14:paraId="4019A75B" w14:textId="6C9A4E8F" w:rsidR="002C2B93" w:rsidRPr="000B1EF2" w:rsidRDefault="00C56D1F" w:rsidP="000F6A2B">
      <w:pPr>
        <w:pStyle w:val="Corpsdetexte"/>
        <w:rPr>
          <w:color w:val="000000" w:themeColor="text1"/>
        </w:rPr>
      </w:pPr>
      <w:r w:rsidRPr="000B1EF2">
        <w:rPr>
          <w:color w:val="000000" w:themeColor="text1"/>
        </w:rPr>
        <w:t xml:space="preserve">La Banque Conseil de l’Etat </w:t>
      </w:r>
      <w:r w:rsidR="002C2B93" w:rsidRPr="000B1EF2">
        <w:rPr>
          <w:color w:val="000000" w:themeColor="text1"/>
        </w:rPr>
        <w:t xml:space="preserve">fera parvenir </w:t>
      </w:r>
      <w:r w:rsidRPr="000B1EF2">
        <w:rPr>
          <w:color w:val="000000" w:themeColor="text1"/>
        </w:rPr>
        <w:t xml:space="preserve">aux Acquéreurs Eventuels </w:t>
      </w:r>
      <w:r w:rsidR="002C2B93" w:rsidRPr="000B1EF2">
        <w:rPr>
          <w:color w:val="000000" w:themeColor="text1"/>
        </w:rPr>
        <w:t>les conditions d’accès aux Informations Sensibles (l’« </w:t>
      </w:r>
      <w:r w:rsidR="002C2B93" w:rsidRPr="000B1EF2">
        <w:rPr>
          <w:b/>
          <w:color w:val="000000" w:themeColor="text1"/>
        </w:rPr>
        <w:t>Accord de Clean Team</w:t>
      </w:r>
      <w:r w:rsidR="002C2B93" w:rsidRPr="000B1EF2">
        <w:rPr>
          <w:color w:val="000000" w:themeColor="text1"/>
        </w:rPr>
        <w:t> »)</w:t>
      </w:r>
      <w:r w:rsidRPr="000B1EF2">
        <w:rPr>
          <w:color w:val="000000" w:themeColor="text1"/>
        </w:rPr>
        <w:t>. Cet accès sera réservé aux conseils juridiques (avocats) des Acquéreurs Eventuels</w:t>
      </w:r>
      <w:r w:rsidR="002C2B93" w:rsidRPr="000B1EF2">
        <w:rPr>
          <w:color w:val="000000" w:themeColor="text1"/>
        </w:rPr>
        <w:t xml:space="preserve"> (les « </w:t>
      </w:r>
      <w:r w:rsidR="002C2B93" w:rsidRPr="000B1EF2">
        <w:rPr>
          <w:b/>
          <w:color w:val="000000" w:themeColor="text1"/>
        </w:rPr>
        <w:t>Membres de la Clean Team</w:t>
      </w:r>
      <w:r w:rsidR="002C2B93" w:rsidRPr="000B1EF2">
        <w:rPr>
          <w:color w:val="000000" w:themeColor="text1"/>
        </w:rPr>
        <w:t xml:space="preserve"> »). </w:t>
      </w:r>
    </w:p>
    <w:p w14:paraId="333629EC" w14:textId="77777777" w:rsidR="002C2B93" w:rsidRPr="000B1EF2" w:rsidRDefault="002C2B93" w:rsidP="000F6A2B">
      <w:pPr>
        <w:pStyle w:val="Corpsdetexte"/>
        <w:rPr>
          <w:color w:val="000000" w:themeColor="text1"/>
        </w:rPr>
      </w:pPr>
      <w:r w:rsidRPr="000B1EF2">
        <w:rPr>
          <w:color w:val="000000" w:themeColor="text1"/>
        </w:rPr>
        <w:t>Pour accéder aux Informations Sensibles, les Acquéreurs Eventuels devront avoir retourné à la Banque Conseil de l’Etat un exemplaire de l’Accord de Clean Team ne comportant ni rature ni ajout, paraphé, daté et signé par le représentant du Candidat Seul ou du Mandataire (selon le cas), dûment habilité à cet effet, ainsi que par chaque Membre de la Clean Team.</w:t>
      </w:r>
    </w:p>
    <w:p w14:paraId="3FF310BC" w14:textId="77777777" w:rsidR="00B821AC" w:rsidRPr="000B1EF2" w:rsidRDefault="00B821AC" w:rsidP="000F6A2B">
      <w:pPr>
        <w:pStyle w:val="Titre2"/>
        <w:keepNext w:val="0"/>
        <w:rPr>
          <w:color w:val="000000" w:themeColor="text1"/>
        </w:rPr>
      </w:pPr>
      <w:bookmarkStart w:id="64" w:name="_Toc50107291"/>
      <w:r w:rsidRPr="000B1EF2">
        <w:rPr>
          <w:color w:val="000000" w:themeColor="text1"/>
        </w:rPr>
        <w:t xml:space="preserve">Echanges </w:t>
      </w:r>
      <w:r w:rsidR="00491094" w:rsidRPr="000B1EF2">
        <w:rPr>
          <w:color w:val="000000" w:themeColor="text1"/>
        </w:rPr>
        <w:t>Techniques</w:t>
      </w:r>
      <w:bookmarkEnd w:id="64"/>
      <w:r w:rsidR="00491094" w:rsidRPr="000B1EF2">
        <w:rPr>
          <w:color w:val="000000" w:themeColor="text1"/>
        </w:rPr>
        <w:t xml:space="preserve"> </w:t>
      </w:r>
    </w:p>
    <w:p w14:paraId="6AD5D981" w14:textId="2FEB3CF3" w:rsidR="00491094" w:rsidRPr="000B1EF2" w:rsidRDefault="00B821AC" w:rsidP="000F6A2B">
      <w:pPr>
        <w:pStyle w:val="Corpsdetexte"/>
        <w:rPr>
          <w:color w:val="000000" w:themeColor="text1"/>
        </w:rPr>
      </w:pPr>
      <w:r w:rsidRPr="000B1EF2">
        <w:rPr>
          <w:color w:val="000000" w:themeColor="text1"/>
        </w:rPr>
        <w:lastRenderedPageBreak/>
        <w:t xml:space="preserve">Dans les meilleurs délais à compter de la réception de la notification prévue à l’article </w:t>
      </w:r>
      <w:r w:rsidRPr="000B1EF2">
        <w:rPr>
          <w:color w:val="000000" w:themeColor="text1"/>
        </w:rPr>
        <w:fldChar w:fldCharType="begin"/>
      </w:r>
      <w:r w:rsidRPr="000B1EF2">
        <w:rPr>
          <w:color w:val="000000" w:themeColor="text1"/>
        </w:rPr>
        <w:instrText xml:space="preserve"> REF _Ref432300310 \r \h  \* MERGEFORMAT </w:instrText>
      </w:r>
      <w:r w:rsidRPr="000B1EF2">
        <w:rPr>
          <w:color w:val="000000" w:themeColor="text1"/>
        </w:rPr>
      </w:r>
      <w:r w:rsidRPr="000B1EF2">
        <w:rPr>
          <w:color w:val="000000" w:themeColor="text1"/>
        </w:rPr>
        <w:fldChar w:fldCharType="separate"/>
      </w:r>
      <w:r w:rsidR="00A33948" w:rsidRPr="000B1EF2">
        <w:rPr>
          <w:color w:val="000000" w:themeColor="text1"/>
        </w:rPr>
        <w:t>5.4</w:t>
      </w:r>
      <w:r w:rsidRPr="000B1EF2">
        <w:rPr>
          <w:color w:val="000000" w:themeColor="text1"/>
        </w:rPr>
        <w:fldChar w:fldCharType="end"/>
      </w:r>
      <w:r w:rsidRPr="000B1EF2">
        <w:rPr>
          <w:color w:val="000000" w:themeColor="text1"/>
        </w:rPr>
        <w:t xml:space="preserve">, l’Etat </w:t>
      </w:r>
      <w:r w:rsidR="00491094" w:rsidRPr="000B1EF2">
        <w:rPr>
          <w:color w:val="000000" w:themeColor="text1"/>
        </w:rPr>
        <w:t xml:space="preserve">ou la Banque Conseil de l’Etat </w:t>
      </w:r>
      <w:r w:rsidRPr="000B1EF2">
        <w:rPr>
          <w:color w:val="000000" w:themeColor="text1"/>
        </w:rPr>
        <w:t xml:space="preserve">fera connaître aux Acquéreurs Eventuels les modalités selon lesquelles chacun d’entre eux </w:t>
      </w:r>
      <w:r w:rsidR="00491094" w:rsidRPr="000B1EF2">
        <w:rPr>
          <w:color w:val="000000" w:themeColor="text1"/>
        </w:rPr>
        <w:t>pourra (les « </w:t>
      </w:r>
      <w:r w:rsidR="00491094" w:rsidRPr="000B1EF2">
        <w:rPr>
          <w:b/>
          <w:color w:val="000000" w:themeColor="text1"/>
        </w:rPr>
        <w:t>Echanges Techniques</w:t>
      </w:r>
      <w:r w:rsidR="00491094" w:rsidRPr="000B1EF2">
        <w:rPr>
          <w:color w:val="000000" w:themeColor="text1"/>
        </w:rPr>
        <w:t xml:space="preserve"> ») :  </w:t>
      </w:r>
    </w:p>
    <w:p w14:paraId="29062892" w14:textId="77777777" w:rsidR="00491094" w:rsidRPr="000B1EF2" w:rsidRDefault="00491094" w:rsidP="000F6A2B">
      <w:pPr>
        <w:pStyle w:val="Liste4-15cm"/>
        <w:numPr>
          <w:ilvl w:val="0"/>
          <w:numId w:val="39"/>
        </w:numPr>
        <w:rPr>
          <w:color w:val="000000" w:themeColor="text1"/>
        </w:rPr>
      </w:pPr>
      <w:r w:rsidRPr="000B1EF2">
        <w:rPr>
          <w:color w:val="000000" w:themeColor="text1"/>
        </w:rPr>
        <w:t>accéder à l’outil industriel et au Système DMM</w:t>
      </w:r>
      <w:r w:rsidR="004830E7" w:rsidRPr="000B1EF2">
        <w:rPr>
          <w:color w:val="000000" w:themeColor="text1"/>
        </w:rPr>
        <w:t xml:space="preserve"> (ainsi qu’au Parc </w:t>
      </w:r>
      <w:r w:rsidR="00F21B2E" w:rsidRPr="000B1EF2">
        <w:rPr>
          <w:color w:val="000000" w:themeColor="text1"/>
        </w:rPr>
        <w:t>LAF C</w:t>
      </w:r>
      <w:r w:rsidR="004830E7" w:rsidRPr="000B1EF2">
        <w:rPr>
          <w:color w:val="000000" w:themeColor="text1"/>
        </w:rPr>
        <w:t>)</w:t>
      </w:r>
      <w:r w:rsidRPr="000B1EF2">
        <w:rPr>
          <w:color w:val="000000" w:themeColor="text1"/>
        </w:rPr>
        <w:t xml:space="preserve">, notamment sous forme de visites de sites ; </w:t>
      </w:r>
    </w:p>
    <w:p w14:paraId="6C4F2282" w14:textId="77777777" w:rsidR="00B821AC" w:rsidRPr="000B1EF2" w:rsidRDefault="00491094" w:rsidP="000F6A2B">
      <w:pPr>
        <w:pStyle w:val="Liste4-15cm"/>
        <w:numPr>
          <w:ilvl w:val="0"/>
          <w:numId w:val="39"/>
        </w:numPr>
        <w:rPr>
          <w:color w:val="000000" w:themeColor="text1"/>
        </w:rPr>
      </w:pPr>
      <w:r w:rsidRPr="000B1EF2">
        <w:rPr>
          <w:color w:val="000000" w:themeColor="text1"/>
        </w:rPr>
        <w:t xml:space="preserve">bénéficier </w:t>
      </w:r>
      <w:r w:rsidR="00B821AC" w:rsidRPr="000B1EF2">
        <w:rPr>
          <w:color w:val="000000" w:themeColor="text1"/>
        </w:rPr>
        <w:t xml:space="preserve">d’un ou plusieurs entretiens, </w:t>
      </w:r>
      <w:r w:rsidRPr="000B1EF2">
        <w:rPr>
          <w:color w:val="000000" w:themeColor="text1"/>
        </w:rPr>
        <w:t xml:space="preserve">portant </w:t>
      </w:r>
      <w:r w:rsidR="00B821AC" w:rsidRPr="000B1EF2">
        <w:rPr>
          <w:color w:val="000000" w:themeColor="text1"/>
        </w:rPr>
        <w:t>sur des sujets d’expertise particuliers</w:t>
      </w:r>
      <w:r w:rsidRPr="000B1EF2">
        <w:rPr>
          <w:color w:val="000000" w:themeColor="text1"/>
        </w:rPr>
        <w:t xml:space="preserve">, avec les membres du personnel de la SFDM suivants : (i) le chef de service exploitation/optimisation, (ii) le chef de service dispatching/programmes, (iii) le chef de service administration/finances, (iv) le chef de service QHSE, (v) </w:t>
      </w:r>
      <w:r w:rsidR="000B5875" w:rsidRPr="000B1EF2">
        <w:rPr>
          <w:color w:val="000000" w:themeColor="text1"/>
        </w:rPr>
        <w:t xml:space="preserve">le </w:t>
      </w:r>
      <w:r w:rsidRPr="000B1EF2">
        <w:rPr>
          <w:color w:val="000000" w:themeColor="text1"/>
        </w:rPr>
        <w:t xml:space="preserve">chef de service technique/automatismes et informatique et (vi) le chef de service gestion RH ; </w:t>
      </w:r>
    </w:p>
    <w:p w14:paraId="32EBBB48" w14:textId="4F1527BE" w:rsidR="00491094" w:rsidRPr="000B1EF2" w:rsidRDefault="00491094" w:rsidP="000F6A2B">
      <w:pPr>
        <w:pStyle w:val="Liste4-15cm"/>
        <w:numPr>
          <w:ilvl w:val="0"/>
          <w:numId w:val="39"/>
        </w:numPr>
        <w:rPr>
          <w:color w:val="000000" w:themeColor="text1"/>
        </w:rPr>
      </w:pPr>
      <w:r w:rsidRPr="000B1EF2">
        <w:rPr>
          <w:color w:val="000000" w:themeColor="text1"/>
        </w:rPr>
        <w:t xml:space="preserve">bénéficier d’un ou plusieurs entretiens, portant sur des sujets d’expertise particuliers, avec les auteurs </w:t>
      </w:r>
      <w:r w:rsidR="00ED066C" w:rsidRPr="000B1EF2">
        <w:rPr>
          <w:color w:val="000000" w:themeColor="text1"/>
        </w:rPr>
        <w:t>des Rapports SDFM</w:t>
      </w:r>
      <w:r w:rsidR="003C1DA0" w:rsidRPr="000B1EF2">
        <w:rPr>
          <w:color w:val="000000" w:themeColor="text1"/>
        </w:rPr>
        <w:t xml:space="preserve">, </w:t>
      </w:r>
      <w:r w:rsidRPr="000B1EF2">
        <w:rPr>
          <w:color w:val="000000" w:themeColor="text1"/>
        </w:rPr>
        <w:t>des Rapports DMM</w:t>
      </w:r>
      <w:r w:rsidR="003C1DA0" w:rsidRPr="000B1EF2">
        <w:rPr>
          <w:color w:val="000000" w:themeColor="text1"/>
        </w:rPr>
        <w:t xml:space="preserve"> et du Rapport Stratégique</w:t>
      </w:r>
      <w:r w:rsidRPr="000B1EF2">
        <w:rPr>
          <w:color w:val="000000" w:themeColor="text1"/>
        </w:rPr>
        <w:t xml:space="preserve">. </w:t>
      </w:r>
    </w:p>
    <w:p w14:paraId="187C7BEC" w14:textId="77777777" w:rsidR="00310C65" w:rsidRPr="000B1EF2" w:rsidRDefault="00310C65" w:rsidP="000F6A2B">
      <w:pPr>
        <w:pStyle w:val="Titre2"/>
        <w:keepNext w:val="0"/>
        <w:rPr>
          <w:color w:val="000000" w:themeColor="text1"/>
        </w:rPr>
      </w:pPr>
      <w:bookmarkStart w:id="65" w:name="_Ref432301387"/>
      <w:bookmarkStart w:id="66" w:name="_Toc50107292"/>
      <w:r w:rsidRPr="000B1EF2">
        <w:rPr>
          <w:color w:val="000000" w:themeColor="text1"/>
        </w:rPr>
        <w:t>Contenu et portée des Offres Fermes</w:t>
      </w:r>
      <w:bookmarkEnd w:id="65"/>
      <w:bookmarkEnd w:id="66"/>
    </w:p>
    <w:p w14:paraId="7AAABA23" w14:textId="596C5352" w:rsidR="001E36FC" w:rsidRPr="000B1EF2" w:rsidRDefault="001E36FC" w:rsidP="000F6A2B">
      <w:pPr>
        <w:pStyle w:val="Corpsdetexte"/>
        <w:rPr>
          <w:color w:val="000000" w:themeColor="text1"/>
        </w:rPr>
      </w:pPr>
      <w:r w:rsidRPr="000B1EF2">
        <w:rPr>
          <w:color w:val="000000" w:themeColor="text1"/>
        </w:rPr>
        <w:t>Chaque Acquéreur Eventuel souhaitant réaliser la Transaction devra remettre une</w:t>
      </w:r>
      <w:r w:rsidR="009E16EC" w:rsidRPr="000B1EF2">
        <w:rPr>
          <w:color w:val="000000" w:themeColor="text1"/>
        </w:rPr>
        <w:t xml:space="preserve"> </w:t>
      </w:r>
      <w:r w:rsidRPr="000B1EF2">
        <w:rPr>
          <w:color w:val="000000" w:themeColor="text1"/>
        </w:rPr>
        <w:t xml:space="preserve">offre </w:t>
      </w:r>
      <w:r w:rsidR="001253B9" w:rsidRPr="000B1EF2">
        <w:rPr>
          <w:color w:val="000000" w:themeColor="text1"/>
        </w:rPr>
        <w:t xml:space="preserve">unique </w:t>
      </w:r>
      <w:r w:rsidRPr="000B1EF2">
        <w:rPr>
          <w:color w:val="000000" w:themeColor="text1"/>
        </w:rPr>
        <w:t xml:space="preserve">comprenant tous les éléments mentionnés à l’Annexe </w:t>
      </w:r>
      <w:r w:rsidRPr="000B1EF2">
        <w:rPr>
          <w:color w:val="000000" w:themeColor="text1"/>
        </w:rPr>
        <w:fldChar w:fldCharType="begin"/>
      </w:r>
      <w:r w:rsidRPr="000B1EF2">
        <w:rPr>
          <w:color w:val="000000" w:themeColor="text1"/>
        </w:rPr>
        <w:instrText xml:space="preserve"> REF _Ref31227459 \r \h </w:instrText>
      </w:r>
      <w:r w:rsidRPr="000B1EF2">
        <w:rPr>
          <w:color w:val="000000" w:themeColor="text1"/>
        </w:rPr>
      </w:r>
      <w:r w:rsidRPr="000B1EF2">
        <w:rPr>
          <w:color w:val="000000" w:themeColor="text1"/>
        </w:rPr>
        <w:fldChar w:fldCharType="separate"/>
      </w:r>
      <w:r w:rsidR="00A33948" w:rsidRPr="000B1EF2">
        <w:rPr>
          <w:color w:val="000000" w:themeColor="text1"/>
        </w:rPr>
        <w:t>5</w:t>
      </w:r>
      <w:r w:rsidRPr="000B1EF2">
        <w:rPr>
          <w:color w:val="000000" w:themeColor="text1"/>
        </w:rPr>
        <w:fldChar w:fldCharType="end"/>
      </w:r>
      <w:r w:rsidRPr="000B1EF2">
        <w:rPr>
          <w:color w:val="000000" w:themeColor="text1"/>
          <w:vertAlign w:val="superscript"/>
        </w:rPr>
        <w:t xml:space="preserve"> </w:t>
      </w:r>
      <w:r w:rsidRPr="000B1EF2">
        <w:rPr>
          <w:color w:val="000000" w:themeColor="text1"/>
        </w:rPr>
        <w:t>(l’« </w:t>
      </w:r>
      <w:r w:rsidRPr="000B1EF2">
        <w:rPr>
          <w:b/>
          <w:color w:val="000000" w:themeColor="text1"/>
        </w:rPr>
        <w:t>Offre Ferme</w:t>
      </w:r>
      <w:r w:rsidRPr="000B1EF2">
        <w:rPr>
          <w:color w:val="000000" w:themeColor="text1"/>
        </w:rPr>
        <w:t> »).</w:t>
      </w:r>
    </w:p>
    <w:p w14:paraId="02B3D3C5" w14:textId="77777777" w:rsidR="001E36FC" w:rsidRPr="000B1EF2" w:rsidRDefault="001E36FC" w:rsidP="000F6A2B">
      <w:pPr>
        <w:pStyle w:val="Corpsdetexte"/>
        <w:rPr>
          <w:color w:val="000000" w:themeColor="text1"/>
        </w:rPr>
      </w:pPr>
      <w:r w:rsidRPr="000B1EF2">
        <w:rPr>
          <w:color w:val="000000" w:themeColor="text1"/>
        </w:rPr>
        <w:t>L’Offre F</w:t>
      </w:r>
      <w:r w:rsidR="00EA18F7" w:rsidRPr="000B1EF2">
        <w:rPr>
          <w:color w:val="000000" w:themeColor="text1"/>
        </w:rPr>
        <w:t>erme</w:t>
      </w:r>
      <w:r w:rsidRPr="000B1EF2">
        <w:rPr>
          <w:color w:val="000000" w:themeColor="text1"/>
        </w:rPr>
        <w:t xml:space="preserve"> ne </w:t>
      </w:r>
      <w:r w:rsidR="00156C83" w:rsidRPr="000B1EF2">
        <w:rPr>
          <w:color w:val="000000" w:themeColor="text1"/>
        </w:rPr>
        <w:t xml:space="preserve">pourra </w:t>
      </w:r>
      <w:r w:rsidRPr="000B1EF2">
        <w:rPr>
          <w:color w:val="000000" w:themeColor="text1"/>
        </w:rPr>
        <w:t>comporter aucune demande de garantie d’actifs ni de passifs.</w:t>
      </w:r>
    </w:p>
    <w:p w14:paraId="47CFD434" w14:textId="77777777" w:rsidR="001E36FC" w:rsidRPr="000B1EF2" w:rsidRDefault="001E36FC" w:rsidP="000F6A2B">
      <w:pPr>
        <w:pStyle w:val="Corpsdetexte"/>
        <w:rPr>
          <w:color w:val="000000" w:themeColor="text1"/>
        </w:rPr>
      </w:pPr>
      <w:r w:rsidRPr="000B1EF2">
        <w:rPr>
          <w:color w:val="000000" w:themeColor="text1"/>
        </w:rPr>
        <w:t xml:space="preserve">L’Offre </w:t>
      </w:r>
      <w:r w:rsidR="00D77A58" w:rsidRPr="000B1EF2">
        <w:rPr>
          <w:color w:val="000000" w:themeColor="text1"/>
        </w:rPr>
        <w:t>Ferme</w:t>
      </w:r>
      <w:r w:rsidRPr="000B1EF2">
        <w:rPr>
          <w:color w:val="000000" w:themeColor="text1"/>
        </w:rPr>
        <w:t xml:space="preserve"> devra prévoir un paiement en numéraire </w:t>
      </w:r>
      <w:r w:rsidR="00156C83" w:rsidRPr="000B1EF2">
        <w:rPr>
          <w:color w:val="000000" w:themeColor="text1"/>
        </w:rPr>
        <w:t xml:space="preserve">et en euros </w:t>
      </w:r>
      <w:r w:rsidRPr="000B1EF2">
        <w:rPr>
          <w:color w:val="000000" w:themeColor="text1"/>
        </w:rPr>
        <w:t>de l’intégralité du Prix de Cession SFDM</w:t>
      </w:r>
      <w:r w:rsidR="004830E7" w:rsidRPr="000B1EF2">
        <w:rPr>
          <w:color w:val="000000" w:themeColor="text1"/>
        </w:rPr>
        <w:t xml:space="preserve">, </w:t>
      </w:r>
      <w:r w:rsidRPr="000B1EF2">
        <w:rPr>
          <w:color w:val="000000" w:themeColor="text1"/>
        </w:rPr>
        <w:t xml:space="preserve">du Prix Net de Cession </w:t>
      </w:r>
      <w:r w:rsidR="00ED066C" w:rsidRPr="000B1EF2">
        <w:rPr>
          <w:color w:val="000000" w:themeColor="text1"/>
        </w:rPr>
        <w:t>DMM</w:t>
      </w:r>
      <w:r w:rsidR="004830E7" w:rsidRPr="000B1EF2">
        <w:rPr>
          <w:color w:val="000000" w:themeColor="text1"/>
        </w:rPr>
        <w:t xml:space="preserve"> et du Prix </w:t>
      </w:r>
      <w:r w:rsidR="00F21B2E" w:rsidRPr="000B1EF2">
        <w:rPr>
          <w:color w:val="000000" w:themeColor="text1"/>
        </w:rPr>
        <w:t>LAF C</w:t>
      </w:r>
      <w:r w:rsidR="00EA18F7" w:rsidRPr="000B1EF2">
        <w:rPr>
          <w:color w:val="000000" w:themeColor="text1"/>
        </w:rPr>
        <w:t xml:space="preserve">. </w:t>
      </w:r>
    </w:p>
    <w:p w14:paraId="0B0CAC1B" w14:textId="4E0E6EA8" w:rsidR="001E36FC" w:rsidRPr="000B1EF2" w:rsidRDefault="001E36FC" w:rsidP="000F6A2B">
      <w:pPr>
        <w:pStyle w:val="Corpsdetexte"/>
        <w:rPr>
          <w:color w:val="000000" w:themeColor="text1"/>
        </w:rPr>
      </w:pPr>
      <w:r w:rsidRPr="000B1EF2">
        <w:rPr>
          <w:color w:val="000000" w:themeColor="text1"/>
        </w:rPr>
        <w:t xml:space="preserve">Sauf précision contraire à l’Annexe </w:t>
      </w:r>
      <w:r w:rsidRPr="000B1EF2">
        <w:rPr>
          <w:color w:val="000000" w:themeColor="text1"/>
        </w:rPr>
        <w:fldChar w:fldCharType="begin"/>
      </w:r>
      <w:r w:rsidRPr="000B1EF2">
        <w:rPr>
          <w:color w:val="000000" w:themeColor="text1"/>
        </w:rPr>
        <w:instrText xml:space="preserve"> REF _Ref31227459 \r \h </w:instrText>
      </w:r>
      <w:r w:rsidRPr="000B1EF2">
        <w:rPr>
          <w:color w:val="000000" w:themeColor="text1"/>
        </w:rPr>
      </w:r>
      <w:r w:rsidRPr="000B1EF2">
        <w:rPr>
          <w:color w:val="000000" w:themeColor="text1"/>
        </w:rPr>
        <w:fldChar w:fldCharType="separate"/>
      </w:r>
      <w:r w:rsidR="00A33948" w:rsidRPr="000B1EF2">
        <w:rPr>
          <w:color w:val="000000" w:themeColor="text1"/>
        </w:rPr>
        <w:t>5</w:t>
      </w:r>
      <w:r w:rsidRPr="000B1EF2">
        <w:rPr>
          <w:color w:val="000000" w:themeColor="text1"/>
        </w:rPr>
        <w:fldChar w:fldCharType="end"/>
      </w:r>
      <w:r w:rsidRPr="000B1EF2">
        <w:rPr>
          <w:color w:val="000000" w:themeColor="text1"/>
        </w:rPr>
        <w:t>, l’intégralité des pièces composant les Offres Fermes devra être établie en langue française.</w:t>
      </w:r>
    </w:p>
    <w:p w14:paraId="003350CB" w14:textId="641612EC" w:rsidR="00802E60" w:rsidRPr="000B1EF2" w:rsidRDefault="00802E60" w:rsidP="000F6A2B">
      <w:pPr>
        <w:pStyle w:val="Corpsdetexte"/>
        <w:rPr>
          <w:color w:val="000000" w:themeColor="text1"/>
        </w:rPr>
      </w:pPr>
      <w:r w:rsidRPr="000B1EF2">
        <w:rPr>
          <w:color w:val="000000" w:themeColor="text1"/>
        </w:rPr>
        <w:t>Sans préjudice des Conditions Suspensives</w:t>
      </w:r>
      <w:r w:rsidR="00DF2C69" w:rsidRPr="000B1EF2">
        <w:rPr>
          <w:color w:val="000000" w:themeColor="text1"/>
        </w:rPr>
        <w:t xml:space="preserve"> (tel que ce terme est défini à l’Article </w:t>
      </w:r>
      <w:r w:rsidR="00DF2C69" w:rsidRPr="000B1EF2">
        <w:rPr>
          <w:color w:val="000000" w:themeColor="text1"/>
        </w:rPr>
        <w:fldChar w:fldCharType="begin"/>
      </w:r>
      <w:r w:rsidR="00DF2C69" w:rsidRPr="000B1EF2">
        <w:rPr>
          <w:color w:val="000000" w:themeColor="text1"/>
        </w:rPr>
        <w:instrText xml:space="preserve"> REF _Ref32929425 \r \h </w:instrText>
      </w:r>
      <w:r w:rsidR="00BF3DAE" w:rsidRPr="000B1EF2">
        <w:rPr>
          <w:color w:val="000000" w:themeColor="text1"/>
        </w:rPr>
        <w:instrText xml:space="preserve"> \* MERGEFORMAT </w:instrText>
      </w:r>
      <w:r w:rsidR="00DF2C69" w:rsidRPr="000B1EF2">
        <w:rPr>
          <w:color w:val="000000" w:themeColor="text1"/>
        </w:rPr>
      </w:r>
      <w:r w:rsidR="00DF2C69" w:rsidRPr="000B1EF2">
        <w:rPr>
          <w:color w:val="000000" w:themeColor="text1"/>
        </w:rPr>
        <w:fldChar w:fldCharType="separate"/>
      </w:r>
      <w:r w:rsidR="00A33948" w:rsidRPr="000B1EF2">
        <w:rPr>
          <w:color w:val="000000" w:themeColor="text1"/>
        </w:rPr>
        <w:t>7.1</w:t>
      </w:r>
      <w:r w:rsidR="00DF2C69" w:rsidRPr="000B1EF2">
        <w:rPr>
          <w:color w:val="000000" w:themeColor="text1"/>
        </w:rPr>
        <w:fldChar w:fldCharType="end"/>
      </w:r>
      <w:r w:rsidR="00DF2C69" w:rsidRPr="000B1EF2">
        <w:rPr>
          <w:color w:val="000000" w:themeColor="text1"/>
        </w:rPr>
        <w:t>)</w:t>
      </w:r>
      <w:r w:rsidRPr="000B1EF2">
        <w:rPr>
          <w:color w:val="000000" w:themeColor="text1"/>
        </w:rPr>
        <w:t xml:space="preserve">, l’Offre Ferme vaudra engagement irrévocable de réaliser la Transaction </w:t>
      </w:r>
      <w:r w:rsidR="0013510C" w:rsidRPr="000B1EF2">
        <w:rPr>
          <w:color w:val="000000" w:themeColor="text1"/>
        </w:rPr>
        <w:t xml:space="preserve">jusqu’à la date tombant </w:t>
      </w:r>
      <w:r w:rsidR="005D161E" w:rsidRPr="000B1EF2">
        <w:rPr>
          <w:color w:val="000000" w:themeColor="text1"/>
        </w:rPr>
        <w:t>quatre (</w:t>
      </w:r>
      <w:r w:rsidR="0013510C" w:rsidRPr="000B1EF2">
        <w:rPr>
          <w:color w:val="000000" w:themeColor="text1"/>
        </w:rPr>
        <w:t>4</w:t>
      </w:r>
      <w:r w:rsidR="005D161E" w:rsidRPr="000B1EF2">
        <w:rPr>
          <w:color w:val="000000" w:themeColor="text1"/>
        </w:rPr>
        <w:t>)</w:t>
      </w:r>
      <w:r w:rsidR="0013510C" w:rsidRPr="000B1EF2">
        <w:rPr>
          <w:color w:val="000000" w:themeColor="text1"/>
        </w:rPr>
        <w:t xml:space="preserve"> mois à compter de la date mentionnée à l’Article </w:t>
      </w:r>
      <w:r w:rsidR="0013510C" w:rsidRPr="000B1EF2">
        <w:rPr>
          <w:color w:val="000000" w:themeColor="text1"/>
        </w:rPr>
        <w:fldChar w:fldCharType="begin"/>
      </w:r>
      <w:r w:rsidR="0013510C" w:rsidRPr="000B1EF2">
        <w:rPr>
          <w:color w:val="000000" w:themeColor="text1"/>
        </w:rPr>
        <w:instrText xml:space="preserve"> REF _Ref433911594 \r \h </w:instrText>
      </w:r>
      <w:r w:rsidR="00BF3DAE" w:rsidRPr="000B1EF2">
        <w:rPr>
          <w:color w:val="000000" w:themeColor="text1"/>
        </w:rPr>
        <w:instrText xml:space="preserve"> \* MERGEFORMAT </w:instrText>
      </w:r>
      <w:r w:rsidR="0013510C" w:rsidRPr="000B1EF2">
        <w:rPr>
          <w:color w:val="000000" w:themeColor="text1"/>
        </w:rPr>
      </w:r>
      <w:r w:rsidR="0013510C" w:rsidRPr="000B1EF2">
        <w:rPr>
          <w:color w:val="000000" w:themeColor="text1"/>
        </w:rPr>
        <w:fldChar w:fldCharType="separate"/>
      </w:r>
      <w:r w:rsidR="00A33948" w:rsidRPr="000B1EF2">
        <w:rPr>
          <w:color w:val="000000" w:themeColor="text1"/>
        </w:rPr>
        <w:t>6.5</w:t>
      </w:r>
      <w:r w:rsidR="0013510C" w:rsidRPr="000B1EF2">
        <w:rPr>
          <w:color w:val="000000" w:themeColor="text1"/>
        </w:rPr>
        <w:fldChar w:fldCharType="end"/>
      </w:r>
      <w:r w:rsidR="0013510C" w:rsidRPr="000B1EF2">
        <w:rPr>
          <w:color w:val="000000" w:themeColor="text1"/>
        </w:rPr>
        <w:t xml:space="preserve"> </w:t>
      </w:r>
      <w:r w:rsidRPr="000B1EF2">
        <w:rPr>
          <w:color w:val="000000" w:themeColor="text1"/>
        </w:rPr>
        <w:t>(</w:t>
      </w:r>
      <w:r w:rsidR="00D77A58" w:rsidRPr="000B1EF2">
        <w:rPr>
          <w:color w:val="000000" w:themeColor="text1"/>
        </w:rPr>
        <w:t>la</w:t>
      </w:r>
      <w:r w:rsidRPr="000B1EF2">
        <w:rPr>
          <w:color w:val="000000" w:themeColor="text1"/>
        </w:rPr>
        <w:t xml:space="preserve"> « </w:t>
      </w:r>
      <w:r w:rsidR="00D77A58" w:rsidRPr="000B1EF2">
        <w:rPr>
          <w:b/>
          <w:color w:val="000000" w:themeColor="text1"/>
        </w:rPr>
        <w:t>Durée</w:t>
      </w:r>
      <w:r w:rsidRPr="000B1EF2">
        <w:rPr>
          <w:b/>
          <w:color w:val="000000" w:themeColor="text1"/>
        </w:rPr>
        <w:t xml:space="preserve"> de Validité de l’Offre Ferme</w:t>
      </w:r>
      <w:r w:rsidRPr="000B1EF2">
        <w:rPr>
          <w:color w:val="000000" w:themeColor="text1"/>
        </w:rPr>
        <w:t xml:space="preserve"> »). </w:t>
      </w:r>
    </w:p>
    <w:p w14:paraId="4BAF2C13" w14:textId="77777777" w:rsidR="00EA18F7" w:rsidRPr="000B1EF2" w:rsidRDefault="00EA18F7" w:rsidP="000F6A2B">
      <w:pPr>
        <w:pStyle w:val="Corpsdetexte"/>
        <w:rPr>
          <w:color w:val="000000" w:themeColor="text1"/>
        </w:rPr>
      </w:pPr>
      <w:r w:rsidRPr="000B1EF2">
        <w:rPr>
          <w:color w:val="000000" w:themeColor="text1"/>
        </w:rPr>
        <w:t xml:space="preserve">La remise de l’Offre Ferme vaudra </w:t>
      </w:r>
      <w:r w:rsidR="00802E60" w:rsidRPr="000B1EF2">
        <w:rPr>
          <w:color w:val="000000" w:themeColor="text1"/>
        </w:rPr>
        <w:t xml:space="preserve">également </w:t>
      </w:r>
      <w:r w:rsidRPr="000B1EF2">
        <w:rPr>
          <w:color w:val="000000" w:themeColor="text1"/>
        </w:rPr>
        <w:t>information du ministre chargé de l’énergie au titre d’une modification du contrôle de la SFDM au sens du II de l’article 6 du décret n°2012-615 du 2 mai 2012.</w:t>
      </w:r>
    </w:p>
    <w:p w14:paraId="1A3AB4D1" w14:textId="77777777" w:rsidR="00310C65" w:rsidRPr="000B1EF2" w:rsidRDefault="00EA18F7" w:rsidP="000F6A2B">
      <w:pPr>
        <w:pStyle w:val="Titre2"/>
        <w:keepNext w:val="0"/>
        <w:rPr>
          <w:color w:val="000000" w:themeColor="text1"/>
        </w:rPr>
      </w:pPr>
      <w:bookmarkStart w:id="67" w:name="_Ref432303443"/>
      <w:bookmarkStart w:id="68" w:name="_Ref433911594"/>
      <w:bookmarkStart w:id="69" w:name="_Toc50107293"/>
      <w:r w:rsidRPr="000B1EF2">
        <w:rPr>
          <w:color w:val="000000" w:themeColor="text1"/>
        </w:rPr>
        <w:t xml:space="preserve">Remise </w:t>
      </w:r>
      <w:r w:rsidR="00310C65" w:rsidRPr="000B1EF2">
        <w:rPr>
          <w:color w:val="000000" w:themeColor="text1"/>
        </w:rPr>
        <w:t xml:space="preserve">des Offres </w:t>
      </w:r>
      <w:bookmarkEnd w:id="67"/>
      <w:r w:rsidR="00310C65" w:rsidRPr="000B1EF2">
        <w:rPr>
          <w:color w:val="000000" w:themeColor="text1"/>
        </w:rPr>
        <w:t>Fermes</w:t>
      </w:r>
      <w:bookmarkEnd w:id="68"/>
      <w:bookmarkEnd w:id="69"/>
    </w:p>
    <w:p w14:paraId="5937649B" w14:textId="7468DF4F" w:rsidR="00EA18F7" w:rsidRPr="000B1EF2" w:rsidRDefault="00EA18F7" w:rsidP="000F6A2B">
      <w:pPr>
        <w:pStyle w:val="Corpsdetexte"/>
        <w:rPr>
          <w:color w:val="000000" w:themeColor="text1"/>
        </w:rPr>
      </w:pPr>
      <w:r w:rsidRPr="000B1EF2">
        <w:rPr>
          <w:color w:val="000000" w:themeColor="text1"/>
        </w:rPr>
        <w:t xml:space="preserve">Les Acquéreurs Eventuels devront remettre leur Offre Ferme au plus tard </w:t>
      </w:r>
      <w:r w:rsidRPr="000B1EF2">
        <w:rPr>
          <w:b/>
          <w:color w:val="000000" w:themeColor="text1"/>
        </w:rPr>
        <w:t xml:space="preserve">le </w:t>
      </w:r>
      <w:r w:rsidR="00367BEF" w:rsidRPr="000B1EF2">
        <w:rPr>
          <w:b/>
          <w:color w:val="000000" w:themeColor="text1"/>
        </w:rPr>
        <w:t>1</w:t>
      </w:r>
      <w:r w:rsidR="00367BEF" w:rsidRPr="000B1EF2">
        <w:rPr>
          <w:b/>
          <w:color w:val="000000" w:themeColor="text1"/>
          <w:vertAlign w:val="superscript"/>
        </w:rPr>
        <w:t>er</w:t>
      </w:r>
      <w:r w:rsidR="00367BEF" w:rsidRPr="000B1EF2">
        <w:rPr>
          <w:b/>
          <w:color w:val="000000" w:themeColor="text1"/>
        </w:rPr>
        <w:t xml:space="preserve"> mars</w:t>
      </w:r>
      <w:r w:rsidRPr="000B1EF2">
        <w:rPr>
          <w:b/>
          <w:color w:val="000000" w:themeColor="text1"/>
        </w:rPr>
        <w:t xml:space="preserve"> 202</w:t>
      </w:r>
      <w:r w:rsidR="003D2851" w:rsidRPr="000B1EF2">
        <w:rPr>
          <w:b/>
          <w:color w:val="000000" w:themeColor="text1"/>
        </w:rPr>
        <w:t>1</w:t>
      </w:r>
      <w:r w:rsidRPr="000B1EF2">
        <w:rPr>
          <w:b/>
          <w:color w:val="000000" w:themeColor="text1"/>
        </w:rPr>
        <w:t xml:space="preserve">, à 12h00 (heure de Paris) </w:t>
      </w:r>
      <w:r w:rsidRPr="000B1EF2">
        <w:rPr>
          <w:color w:val="000000" w:themeColor="text1"/>
        </w:rPr>
        <w:t xml:space="preserve">à l’adresse et selon les modalités prévues à l’Article </w:t>
      </w:r>
      <w:r w:rsidRPr="000B1EF2">
        <w:rPr>
          <w:color w:val="000000" w:themeColor="text1"/>
        </w:rPr>
        <w:fldChar w:fldCharType="begin"/>
      </w:r>
      <w:r w:rsidRPr="000B1EF2">
        <w:rPr>
          <w:color w:val="000000" w:themeColor="text1"/>
        </w:rPr>
        <w:instrText xml:space="preserve"> REF _Ref31140362 \r \h </w:instrText>
      </w:r>
      <w:r w:rsidR="00FC5A08" w:rsidRPr="000B1EF2">
        <w:rPr>
          <w:color w:val="000000" w:themeColor="text1"/>
        </w:rPr>
        <w:instrText xml:space="preserve"> \* MERGEFORMAT </w:instrText>
      </w:r>
      <w:r w:rsidRPr="000B1EF2">
        <w:rPr>
          <w:color w:val="000000" w:themeColor="text1"/>
        </w:rPr>
      </w:r>
      <w:r w:rsidRPr="000B1EF2">
        <w:rPr>
          <w:color w:val="000000" w:themeColor="text1"/>
        </w:rPr>
        <w:fldChar w:fldCharType="separate"/>
      </w:r>
      <w:r w:rsidR="00A33948" w:rsidRPr="000B1EF2">
        <w:rPr>
          <w:color w:val="000000" w:themeColor="text1"/>
        </w:rPr>
        <w:t>9.2</w:t>
      </w:r>
      <w:r w:rsidRPr="000B1EF2">
        <w:rPr>
          <w:color w:val="000000" w:themeColor="text1"/>
        </w:rPr>
        <w:fldChar w:fldCharType="end"/>
      </w:r>
      <w:r w:rsidRPr="000B1EF2">
        <w:rPr>
          <w:color w:val="000000" w:themeColor="text1"/>
        </w:rPr>
        <w:t>.</w:t>
      </w:r>
    </w:p>
    <w:p w14:paraId="3D1B6E5E" w14:textId="77777777" w:rsidR="00EA18F7" w:rsidRPr="000B1EF2" w:rsidRDefault="00EA18F7" w:rsidP="000F6A2B">
      <w:pPr>
        <w:pStyle w:val="Corpsdetexte"/>
        <w:rPr>
          <w:color w:val="000000" w:themeColor="text1"/>
        </w:rPr>
      </w:pPr>
      <w:r w:rsidRPr="000B1EF2">
        <w:rPr>
          <w:color w:val="000000" w:themeColor="text1"/>
        </w:rPr>
        <w:t>Les plis parvenus au</w:t>
      </w:r>
      <w:r w:rsidRPr="000B1EF2">
        <w:rPr>
          <w:b/>
          <w:color w:val="000000" w:themeColor="text1"/>
        </w:rPr>
        <w:t>-</w:t>
      </w:r>
      <w:r w:rsidRPr="000B1EF2">
        <w:rPr>
          <w:color w:val="000000" w:themeColor="text1"/>
        </w:rPr>
        <w:t xml:space="preserve">delà de cette date et cet horaire ne seront pas acceptés et seront rendus à leurs auteurs sans avoir été ouverts.  </w:t>
      </w:r>
    </w:p>
    <w:p w14:paraId="6065E0BE" w14:textId="77777777" w:rsidR="00310C65" w:rsidRPr="000B1EF2" w:rsidRDefault="00310C65" w:rsidP="000F6A2B">
      <w:pPr>
        <w:pStyle w:val="Titre2"/>
        <w:keepNext w:val="0"/>
        <w:rPr>
          <w:color w:val="000000" w:themeColor="text1"/>
        </w:rPr>
      </w:pPr>
      <w:bookmarkStart w:id="70" w:name="_Ref432304101"/>
      <w:bookmarkStart w:id="71" w:name="_Toc50107294"/>
      <w:r w:rsidRPr="000B1EF2">
        <w:rPr>
          <w:color w:val="000000" w:themeColor="text1"/>
        </w:rPr>
        <w:t>Choix de l</w:t>
      </w:r>
      <w:r w:rsidR="00995204" w:rsidRPr="000B1EF2">
        <w:rPr>
          <w:color w:val="000000" w:themeColor="text1"/>
        </w:rPr>
        <w:t>’</w:t>
      </w:r>
      <w:r w:rsidRPr="000B1EF2">
        <w:rPr>
          <w:color w:val="000000" w:themeColor="text1"/>
        </w:rPr>
        <w:t>Acquéreur</w:t>
      </w:r>
      <w:bookmarkEnd w:id="70"/>
      <w:bookmarkEnd w:id="71"/>
    </w:p>
    <w:p w14:paraId="3F6BB5A3" w14:textId="7CF4B82F" w:rsidR="00EA18F7" w:rsidRPr="000B1EF2" w:rsidRDefault="00EA18F7" w:rsidP="000F6A2B">
      <w:pPr>
        <w:pStyle w:val="Titre3b"/>
        <w:rPr>
          <w:color w:val="000000" w:themeColor="text1"/>
        </w:rPr>
      </w:pPr>
      <w:bookmarkStart w:id="72" w:name="_Ref31305452"/>
      <w:bookmarkStart w:id="73" w:name="_Ref432511761"/>
      <w:r w:rsidRPr="000B1EF2">
        <w:rPr>
          <w:color w:val="000000" w:themeColor="text1"/>
        </w:rPr>
        <w:t xml:space="preserve">Seules seront recevables les Offres Fermes répondant aux conditions énoncées aux Articles </w:t>
      </w:r>
      <w:r w:rsidRPr="000B1EF2">
        <w:rPr>
          <w:color w:val="000000" w:themeColor="text1"/>
        </w:rPr>
        <w:fldChar w:fldCharType="begin"/>
      </w:r>
      <w:r w:rsidRPr="000B1EF2">
        <w:rPr>
          <w:color w:val="000000" w:themeColor="text1"/>
        </w:rPr>
        <w:instrText xml:space="preserve"> REF _Ref31200615 \r \h </w:instrText>
      </w:r>
      <w:r w:rsidRPr="000B1EF2">
        <w:rPr>
          <w:color w:val="000000" w:themeColor="text1"/>
        </w:rPr>
      </w:r>
      <w:r w:rsidRPr="000B1EF2">
        <w:rPr>
          <w:color w:val="000000" w:themeColor="text1"/>
        </w:rPr>
        <w:fldChar w:fldCharType="separate"/>
      </w:r>
      <w:r w:rsidR="00A33948" w:rsidRPr="000B1EF2">
        <w:rPr>
          <w:color w:val="000000" w:themeColor="text1"/>
        </w:rPr>
        <w:t>1.2</w:t>
      </w:r>
      <w:r w:rsidRPr="000B1EF2">
        <w:rPr>
          <w:color w:val="000000" w:themeColor="text1"/>
        </w:rPr>
        <w:fldChar w:fldCharType="end"/>
      </w:r>
      <w:r w:rsidRPr="000B1EF2">
        <w:rPr>
          <w:color w:val="000000" w:themeColor="text1"/>
        </w:rPr>
        <w:t xml:space="preserve">, </w:t>
      </w:r>
      <w:r w:rsidR="00045D77" w:rsidRPr="000B1EF2">
        <w:rPr>
          <w:color w:val="000000" w:themeColor="text1"/>
        </w:rPr>
        <w:fldChar w:fldCharType="begin"/>
      </w:r>
      <w:r w:rsidR="00045D77" w:rsidRPr="000B1EF2">
        <w:rPr>
          <w:color w:val="000000" w:themeColor="text1"/>
        </w:rPr>
        <w:instrText xml:space="preserve"> REF _Ref432273569 \r \h </w:instrText>
      </w:r>
      <w:r w:rsidR="00045D77" w:rsidRPr="000B1EF2">
        <w:rPr>
          <w:color w:val="000000" w:themeColor="text1"/>
        </w:rPr>
      </w:r>
      <w:r w:rsidR="00045D77" w:rsidRPr="000B1EF2">
        <w:rPr>
          <w:color w:val="000000" w:themeColor="text1"/>
        </w:rPr>
        <w:fldChar w:fldCharType="separate"/>
      </w:r>
      <w:r w:rsidR="00A33948" w:rsidRPr="000B1EF2">
        <w:rPr>
          <w:color w:val="000000" w:themeColor="text1"/>
        </w:rPr>
        <w:t>3</w:t>
      </w:r>
      <w:r w:rsidR="00045D77" w:rsidRPr="000B1EF2">
        <w:rPr>
          <w:color w:val="000000" w:themeColor="text1"/>
        </w:rPr>
        <w:fldChar w:fldCharType="end"/>
      </w:r>
      <w:r w:rsidR="00045D77" w:rsidRPr="000B1EF2">
        <w:rPr>
          <w:color w:val="000000" w:themeColor="text1"/>
        </w:rPr>
        <w:t xml:space="preserve">, </w:t>
      </w:r>
      <w:r w:rsidRPr="000B1EF2">
        <w:rPr>
          <w:color w:val="000000" w:themeColor="text1"/>
        </w:rPr>
        <w:fldChar w:fldCharType="begin"/>
      </w:r>
      <w:r w:rsidRPr="000B1EF2">
        <w:rPr>
          <w:color w:val="000000" w:themeColor="text1"/>
        </w:rPr>
        <w:instrText xml:space="preserve"> REF _Ref432301387 \r \h </w:instrText>
      </w:r>
      <w:r w:rsidRPr="000B1EF2">
        <w:rPr>
          <w:color w:val="000000" w:themeColor="text1"/>
        </w:rPr>
      </w:r>
      <w:r w:rsidRPr="000B1EF2">
        <w:rPr>
          <w:color w:val="000000" w:themeColor="text1"/>
        </w:rPr>
        <w:fldChar w:fldCharType="separate"/>
      </w:r>
      <w:r w:rsidR="00A33948" w:rsidRPr="000B1EF2">
        <w:rPr>
          <w:color w:val="000000" w:themeColor="text1"/>
        </w:rPr>
        <w:t>6.4</w:t>
      </w:r>
      <w:r w:rsidRPr="000B1EF2">
        <w:rPr>
          <w:color w:val="000000" w:themeColor="text1"/>
        </w:rPr>
        <w:fldChar w:fldCharType="end"/>
      </w:r>
      <w:r w:rsidRPr="000B1EF2">
        <w:rPr>
          <w:color w:val="000000" w:themeColor="text1"/>
        </w:rPr>
        <w:t xml:space="preserve"> et </w:t>
      </w:r>
      <w:r w:rsidRPr="000B1EF2">
        <w:rPr>
          <w:color w:val="000000" w:themeColor="text1"/>
        </w:rPr>
        <w:fldChar w:fldCharType="begin"/>
      </w:r>
      <w:r w:rsidRPr="000B1EF2">
        <w:rPr>
          <w:color w:val="000000" w:themeColor="text1"/>
        </w:rPr>
        <w:instrText xml:space="preserve"> REF _Ref433911594 \r \h </w:instrText>
      </w:r>
      <w:r w:rsidRPr="000B1EF2">
        <w:rPr>
          <w:color w:val="000000" w:themeColor="text1"/>
        </w:rPr>
      </w:r>
      <w:r w:rsidRPr="000B1EF2">
        <w:rPr>
          <w:color w:val="000000" w:themeColor="text1"/>
        </w:rPr>
        <w:fldChar w:fldCharType="separate"/>
      </w:r>
      <w:r w:rsidR="00A33948" w:rsidRPr="000B1EF2">
        <w:rPr>
          <w:color w:val="000000" w:themeColor="text1"/>
        </w:rPr>
        <w:t>6.5</w:t>
      </w:r>
      <w:r w:rsidRPr="000B1EF2">
        <w:rPr>
          <w:color w:val="000000" w:themeColor="text1"/>
        </w:rPr>
        <w:fldChar w:fldCharType="end"/>
      </w:r>
      <w:r w:rsidRPr="000B1EF2">
        <w:rPr>
          <w:color w:val="000000" w:themeColor="text1"/>
        </w:rPr>
        <w:t>.</w:t>
      </w:r>
      <w:bookmarkEnd w:id="72"/>
    </w:p>
    <w:p w14:paraId="2223F52D" w14:textId="77777777" w:rsidR="00EA18F7" w:rsidRPr="000B1EF2" w:rsidRDefault="00EA18F7" w:rsidP="000F6A2B">
      <w:pPr>
        <w:pStyle w:val="Corpsdetexte"/>
        <w:rPr>
          <w:color w:val="000000" w:themeColor="text1"/>
        </w:rPr>
      </w:pPr>
      <w:r w:rsidRPr="000B1EF2">
        <w:rPr>
          <w:color w:val="000000" w:themeColor="text1"/>
        </w:rPr>
        <w:lastRenderedPageBreak/>
        <w:t xml:space="preserve">Au vu de l’ensemble des Offres Fermes, l’Etat décidera de la suite à donner à l’Appel d’Offres. </w:t>
      </w:r>
    </w:p>
    <w:p w14:paraId="58817359" w14:textId="7932013B" w:rsidR="00310C65" w:rsidRPr="000B1EF2" w:rsidRDefault="00310C65" w:rsidP="000F6A2B">
      <w:pPr>
        <w:pStyle w:val="Corpsdetexte"/>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Etat se réserve notamment la possibilité, s</w:t>
      </w:r>
      <w:r w:rsidR="00995204" w:rsidRPr="000B1EF2">
        <w:rPr>
          <w:color w:val="000000" w:themeColor="text1"/>
        </w:rPr>
        <w:t>’</w:t>
      </w:r>
      <w:r w:rsidRPr="000B1EF2">
        <w:rPr>
          <w:color w:val="000000" w:themeColor="text1"/>
        </w:rPr>
        <w:t>il le juge utile avant la désignation de l</w:t>
      </w:r>
      <w:r w:rsidR="00995204" w:rsidRPr="000B1EF2">
        <w:rPr>
          <w:color w:val="000000" w:themeColor="text1"/>
        </w:rPr>
        <w:t>’</w:t>
      </w:r>
      <w:r w:rsidRPr="000B1EF2">
        <w:rPr>
          <w:color w:val="000000" w:themeColor="text1"/>
        </w:rPr>
        <w:t>Acquéreur, d</w:t>
      </w:r>
      <w:r w:rsidR="00995204" w:rsidRPr="000B1EF2">
        <w:rPr>
          <w:color w:val="000000" w:themeColor="text1"/>
        </w:rPr>
        <w:t>’</w:t>
      </w:r>
      <w:r w:rsidRPr="000B1EF2">
        <w:rPr>
          <w:color w:val="000000" w:themeColor="text1"/>
        </w:rPr>
        <w:t xml:space="preserve">inviter les Acquéreurs Eventuels </w:t>
      </w:r>
      <w:r w:rsidR="00DA5AA6" w:rsidRPr="000B1EF2">
        <w:rPr>
          <w:color w:val="000000" w:themeColor="text1"/>
        </w:rPr>
        <w:t xml:space="preserve">les </w:t>
      </w:r>
      <w:r w:rsidRPr="000B1EF2">
        <w:rPr>
          <w:color w:val="000000" w:themeColor="text1"/>
        </w:rPr>
        <w:t xml:space="preserve">mieux </w:t>
      </w:r>
      <w:r w:rsidR="00DA5AA6" w:rsidRPr="000B1EF2">
        <w:rPr>
          <w:color w:val="000000" w:themeColor="text1"/>
        </w:rPr>
        <w:t xml:space="preserve">classés </w:t>
      </w:r>
      <w:r w:rsidR="0051011A" w:rsidRPr="000B1EF2">
        <w:rPr>
          <w:color w:val="000000" w:themeColor="text1"/>
        </w:rPr>
        <w:t xml:space="preserve">au regard </w:t>
      </w:r>
      <w:r w:rsidR="00DA5AA6" w:rsidRPr="000B1EF2">
        <w:rPr>
          <w:color w:val="000000" w:themeColor="text1"/>
        </w:rPr>
        <w:t xml:space="preserve">des critères énoncés à l’Article </w:t>
      </w:r>
      <w:r w:rsidR="00D77A58" w:rsidRPr="000B1EF2">
        <w:rPr>
          <w:color w:val="000000" w:themeColor="text1"/>
          <w:highlight w:val="green"/>
        </w:rPr>
        <w:fldChar w:fldCharType="begin"/>
      </w:r>
      <w:r w:rsidR="00D77A58" w:rsidRPr="000B1EF2">
        <w:rPr>
          <w:color w:val="000000" w:themeColor="text1"/>
        </w:rPr>
        <w:instrText xml:space="preserve"> REF _Ref31304554 \r \h </w:instrText>
      </w:r>
      <w:r w:rsidR="00D77A58" w:rsidRPr="000B1EF2">
        <w:rPr>
          <w:color w:val="000000" w:themeColor="text1"/>
          <w:highlight w:val="green"/>
        </w:rPr>
      </w:r>
      <w:r w:rsidR="00D77A58" w:rsidRPr="000B1EF2">
        <w:rPr>
          <w:color w:val="000000" w:themeColor="text1"/>
          <w:highlight w:val="green"/>
        </w:rPr>
        <w:fldChar w:fldCharType="separate"/>
      </w:r>
      <w:r w:rsidR="00A33948" w:rsidRPr="000B1EF2">
        <w:rPr>
          <w:color w:val="000000" w:themeColor="text1"/>
        </w:rPr>
        <w:t>8</w:t>
      </w:r>
      <w:r w:rsidR="00D77A58" w:rsidRPr="000B1EF2">
        <w:rPr>
          <w:color w:val="000000" w:themeColor="text1"/>
          <w:highlight w:val="green"/>
        </w:rPr>
        <w:fldChar w:fldCharType="end"/>
      </w:r>
      <w:r w:rsidRPr="000B1EF2">
        <w:rPr>
          <w:color w:val="000000" w:themeColor="text1"/>
        </w:rPr>
        <w:t xml:space="preserve"> </w:t>
      </w:r>
      <w:r w:rsidR="00DA5AA6" w:rsidRPr="000B1EF2">
        <w:rPr>
          <w:color w:val="000000" w:themeColor="text1"/>
        </w:rPr>
        <w:t>(les « </w:t>
      </w:r>
      <w:r w:rsidR="00DA5AA6" w:rsidRPr="000B1EF2">
        <w:rPr>
          <w:b/>
          <w:color w:val="000000" w:themeColor="text1"/>
        </w:rPr>
        <w:t>Acquéreurs Pressentis</w:t>
      </w:r>
      <w:r w:rsidR="00DA5AA6" w:rsidRPr="000B1EF2">
        <w:rPr>
          <w:color w:val="000000" w:themeColor="text1"/>
        </w:rPr>
        <w:t xml:space="preserve"> ») </w:t>
      </w:r>
      <w:r w:rsidRPr="000B1EF2">
        <w:rPr>
          <w:color w:val="000000" w:themeColor="text1"/>
        </w:rPr>
        <w:t>à remettre une ultime offre (l</w:t>
      </w:r>
      <w:r w:rsidR="00995204" w:rsidRPr="000B1EF2">
        <w:rPr>
          <w:color w:val="000000" w:themeColor="text1"/>
        </w:rPr>
        <w:t>’</w:t>
      </w:r>
      <w:r w:rsidRPr="000B1EF2">
        <w:rPr>
          <w:color w:val="000000" w:themeColor="text1"/>
        </w:rPr>
        <w:t>« </w:t>
      </w:r>
      <w:r w:rsidRPr="000B1EF2">
        <w:rPr>
          <w:b/>
          <w:color w:val="000000" w:themeColor="text1"/>
        </w:rPr>
        <w:t>Offre Finale</w:t>
      </w:r>
      <w:r w:rsidRPr="000B1EF2">
        <w:rPr>
          <w:color w:val="000000" w:themeColor="text1"/>
        </w:rPr>
        <w:t> »).</w:t>
      </w:r>
      <w:bookmarkEnd w:id="73"/>
      <w:r w:rsidRPr="000B1EF2">
        <w:rPr>
          <w:color w:val="000000" w:themeColor="text1"/>
        </w:rPr>
        <w:t xml:space="preserve"> Les modalités de </w:t>
      </w:r>
      <w:r w:rsidR="00DA5AA6" w:rsidRPr="000B1EF2">
        <w:rPr>
          <w:color w:val="000000" w:themeColor="text1"/>
        </w:rPr>
        <w:t>remise</w:t>
      </w:r>
      <w:r w:rsidRPr="000B1EF2">
        <w:rPr>
          <w:color w:val="000000" w:themeColor="text1"/>
        </w:rPr>
        <w:t xml:space="preserve"> </w:t>
      </w:r>
      <w:r w:rsidR="00DA5AA6" w:rsidRPr="000B1EF2">
        <w:rPr>
          <w:color w:val="000000" w:themeColor="text1"/>
        </w:rPr>
        <w:t xml:space="preserve">des </w:t>
      </w:r>
      <w:r w:rsidRPr="000B1EF2">
        <w:rPr>
          <w:color w:val="000000" w:themeColor="text1"/>
        </w:rPr>
        <w:t xml:space="preserve">Offres Finales seront </w:t>
      </w:r>
      <w:r w:rsidR="00DA5AA6" w:rsidRPr="000B1EF2">
        <w:rPr>
          <w:color w:val="000000" w:themeColor="text1"/>
        </w:rPr>
        <w:t xml:space="preserve">alors </w:t>
      </w:r>
      <w:r w:rsidRPr="000B1EF2">
        <w:rPr>
          <w:color w:val="000000" w:themeColor="text1"/>
        </w:rPr>
        <w:t>précisées dans une lettre d</w:t>
      </w:r>
      <w:r w:rsidR="00995204" w:rsidRPr="000B1EF2">
        <w:rPr>
          <w:color w:val="000000" w:themeColor="text1"/>
        </w:rPr>
        <w:t>’</w:t>
      </w:r>
      <w:r w:rsidRPr="000B1EF2">
        <w:rPr>
          <w:color w:val="000000" w:themeColor="text1"/>
        </w:rPr>
        <w:t>invitation adressée aux Acquéreurs Pressentis.</w:t>
      </w:r>
    </w:p>
    <w:p w14:paraId="7932F96A" w14:textId="7E4C6D95" w:rsidR="00310C65" w:rsidRPr="000B1EF2" w:rsidRDefault="00802E60" w:rsidP="000F6A2B">
      <w:pPr>
        <w:pStyle w:val="Titre3b"/>
        <w:rPr>
          <w:color w:val="000000" w:themeColor="text1"/>
        </w:rPr>
      </w:pPr>
      <w:bookmarkStart w:id="74" w:name="_Ref433065605"/>
      <w:bookmarkStart w:id="75" w:name="_Ref41513174"/>
      <w:r w:rsidRPr="000B1EF2">
        <w:rPr>
          <w:color w:val="000000" w:themeColor="text1"/>
        </w:rPr>
        <w:t xml:space="preserve">Sur la base des critères énoncés à l’Article </w:t>
      </w:r>
      <w:r w:rsidR="00C06FA3" w:rsidRPr="000B1EF2">
        <w:rPr>
          <w:color w:val="000000" w:themeColor="text1"/>
          <w:highlight w:val="green"/>
        </w:rPr>
        <w:fldChar w:fldCharType="begin"/>
      </w:r>
      <w:r w:rsidR="00C06FA3" w:rsidRPr="000B1EF2">
        <w:rPr>
          <w:color w:val="000000" w:themeColor="text1"/>
        </w:rPr>
        <w:instrText xml:space="preserve"> REF _Ref31305204 \r \h </w:instrText>
      </w:r>
      <w:r w:rsidR="00C06FA3" w:rsidRPr="000B1EF2">
        <w:rPr>
          <w:color w:val="000000" w:themeColor="text1"/>
          <w:highlight w:val="green"/>
        </w:rPr>
      </w:r>
      <w:r w:rsidR="00C06FA3" w:rsidRPr="000B1EF2">
        <w:rPr>
          <w:color w:val="000000" w:themeColor="text1"/>
          <w:highlight w:val="green"/>
        </w:rPr>
        <w:fldChar w:fldCharType="separate"/>
      </w:r>
      <w:r w:rsidR="00A33948" w:rsidRPr="000B1EF2">
        <w:rPr>
          <w:color w:val="000000" w:themeColor="text1"/>
        </w:rPr>
        <w:t>8</w:t>
      </w:r>
      <w:r w:rsidR="00C06FA3" w:rsidRPr="000B1EF2">
        <w:rPr>
          <w:color w:val="000000" w:themeColor="text1"/>
          <w:highlight w:val="green"/>
        </w:rPr>
        <w:fldChar w:fldCharType="end"/>
      </w:r>
      <w:r w:rsidRPr="000B1EF2">
        <w:rPr>
          <w:color w:val="000000" w:themeColor="text1"/>
        </w:rPr>
        <w:t>, l</w:t>
      </w:r>
      <w:r w:rsidR="00DA5AA6" w:rsidRPr="000B1EF2">
        <w:rPr>
          <w:color w:val="000000" w:themeColor="text1"/>
        </w:rPr>
        <w:t xml:space="preserve">’Etat </w:t>
      </w:r>
      <w:r w:rsidR="00310C65" w:rsidRPr="000B1EF2">
        <w:rPr>
          <w:color w:val="000000" w:themeColor="text1"/>
        </w:rPr>
        <w:t>désignera l</w:t>
      </w:r>
      <w:r w:rsidR="00995204" w:rsidRPr="000B1EF2">
        <w:rPr>
          <w:color w:val="000000" w:themeColor="text1"/>
        </w:rPr>
        <w:t>’</w:t>
      </w:r>
      <w:r w:rsidR="00310C65" w:rsidRPr="000B1EF2">
        <w:rPr>
          <w:color w:val="000000" w:themeColor="text1"/>
        </w:rPr>
        <w:t xml:space="preserve">acquéreur de la Participation </w:t>
      </w:r>
      <w:bookmarkEnd w:id="74"/>
      <w:r w:rsidR="00310C65" w:rsidRPr="000B1EF2">
        <w:rPr>
          <w:color w:val="000000" w:themeColor="text1"/>
        </w:rPr>
        <w:t xml:space="preserve">au regard </w:t>
      </w:r>
      <w:r w:rsidRPr="000B1EF2">
        <w:rPr>
          <w:color w:val="000000" w:themeColor="text1"/>
        </w:rPr>
        <w:t>des Offres Fermes ou des Offres Finales s’il a fait usage de la possibilité mentionnée ci-dessus</w:t>
      </w:r>
      <w:r w:rsidR="00310C65" w:rsidRPr="000B1EF2">
        <w:rPr>
          <w:color w:val="000000" w:themeColor="text1"/>
        </w:rPr>
        <w:t xml:space="preserve"> (l</w:t>
      </w:r>
      <w:r w:rsidR="00995204" w:rsidRPr="000B1EF2">
        <w:rPr>
          <w:color w:val="000000" w:themeColor="text1"/>
        </w:rPr>
        <w:t>’</w:t>
      </w:r>
      <w:r w:rsidR="00310C65" w:rsidRPr="000B1EF2">
        <w:rPr>
          <w:color w:val="000000" w:themeColor="text1"/>
        </w:rPr>
        <w:t>« </w:t>
      </w:r>
      <w:r w:rsidR="00310C65" w:rsidRPr="000B1EF2">
        <w:rPr>
          <w:b/>
          <w:color w:val="000000" w:themeColor="text1"/>
        </w:rPr>
        <w:t>Acquéreur Désigné</w:t>
      </w:r>
      <w:r w:rsidRPr="000B1EF2">
        <w:rPr>
          <w:color w:val="000000" w:themeColor="text1"/>
        </w:rPr>
        <w:t xml:space="preserve"> »). </w:t>
      </w:r>
      <w:r w:rsidR="00310C65" w:rsidRPr="000B1EF2">
        <w:rPr>
          <w:color w:val="000000" w:themeColor="text1"/>
        </w:rPr>
        <w:t>Il lui notifiera sa décision (la « </w:t>
      </w:r>
      <w:r w:rsidR="00310C65" w:rsidRPr="000B1EF2">
        <w:rPr>
          <w:b/>
          <w:color w:val="000000" w:themeColor="text1"/>
        </w:rPr>
        <w:t>Notification</w:t>
      </w:r>
      <w:r w:rsidR="00310C65" w:rsidRPr="000B1EF2">
        <w:rPr>
          <w:color w:val="000000" w:themeColor="text1"/>
        </w:rPr>
        <w:t> »).</w:t>
      </w:r>
      <w:bookmarkEnd w:id="75"/>
      <w:r w:rsidR="00310C65" w:rsidRPr="000B1EF2">
        <w:rPr>
          <w:color w:val="000000" w:themeColor="text1"/>
        </w:rPr>
        <w:t xml:space="preserve"> </w:t>
      </w:r>
    </w:p>
    <w:p w14:paraId="339760C7" w14:textId="1D1E5C02" w:rsidR="008A3236" w:rsidRPr="000B1EF2" w:rsidRDefault="00502F3A" w:rsidP="000F6A2B">
      <w:pPr>
        <w:pStyle w:val="Corpsdetexte"/>
        <w:rPr>
          <w:color w:val="000000" w:themeColor="text1"/>
        </w:rPr>
      </w:pPr>
      <w:r w:rsidRPr="000B1EF2">
        <w:rPr>
          <w:color w:val="000000" w:themeColor="text1"/>
        </w:rPr>
        <w:t>Sans préjudice de l’éventuelle nécessité d’obtenir l’Autorisation IEF et/ou l’Autorisation Concentration</w:t>
      </w:r>
      <w:r w:rsidR="001213B6" w:rsidRPr="000B1EF2">
        <w:rPr>
          <w:color w:val="000000" w:themeColor="text1"/>
        </w:rPr>
        <w:t xml:space="preserve"> (tels que ce</w:t>
      </w:r>
      <w:r w:rsidR="001940D0" w:rsidRPr="000B1EF2">
        <w:rPr>
          <w:color w:val="000000" w:themeColor="text1"/>
        </w:rPr>
        <w:t>s</w:t>
      </w:r>
      <w:r w:rsidR="001213B6" w:rsidRPr="000B1EF2">
        <w:rPr>
          <w:color w:val="000000" w:themeColor="text1"/>
        </w:rPr>
        <w:t xml:space="preserve"> terme</w:t>
      </w:r>
      <w:r w:rsidR="001940D0" w:rsidRPr="000B1EF2">
        <w:rPr>
          <w:color w:val="000000" w:themeColor="text1"/>
        </w:rPr>
        <w:t>s</w:t>
      </w:r>
      <w:r w:rsidR="00D277CD" w:rsidRPr="000B1EF2">
        <w:rPr>
          <w:color w:val="000000" w:themeColor="text1"/>
        </w:rPr>
        <w:t xml:space="preserve"> </w:t>
      </w:r>
      <w:r w:rsidR="001940D0" w:rsidRPr="000B1EF2">
        <w:rPr>
          <w:color w:val="000000" w:themeColor="text1"/>
        </w:rPr>
        <w:t xml:space="preserve">sont </w:t>
      </w:r>
      <w:r w:rsidR="001213B6" w:rsidRPr="000B1EF2">
        <w:rPr>
          <w:color w:val="000000" w:themeColor="text1"/>
        </w:rPr>
        <w:t>défini</w:t>
      </w:r>
      <w:r w:rsidR="001940D0" w:rsidRPr="000B1EF2">
        <w:rPr>
          <w:color w:val="000000" w:themeColor="text1"/>
        </w:rPr>
        <w:t>s</w:t>
      </w:r>
      <w:r w:rsidR="00D277CD" w:rsidRPr="000B1EF2">
        <w:rPr>
          <w:color w:val="000000" w:themeColor="text1"/>
        </w:rPr>
        <w:t xml:space="preserve"> à l’Article </w:t>
      </w:r>
      <w:r w:rsidR="00D277CD" w:rsidRPr="000B1EF2">
        <w:rPr>
          <w:color w:val="000000" w:themeColor="text1"/>
        </w:rPr>
        <w:fldChar w:fldCharType="begin"/>
      </w:r>
      <w:r w:rsidR="00D277CD" w:rsidRPr="000B1EF2">
        <w:rPr>
          <w:color w:val="000000" w:themeColor="text1"/>
        </w:rPr>
        <w:instrText xml:space="preserve"> REF _Ref32929425 \r \h </w:instrText>
      </w:r>
      <w:r w:rsidR="00D277CD" w:rsidRPr="000B1EF2">
        <w:rPr>
          <w:color w:val="000000" w:themeColor="text1"/>
        </w:rPr>
      </w:r>
      <w:r w:rsidR="00D277CD" w:rsidRPr="000B1EF2">
        <w:rPr>
          <w:color w:val="000000" w:themeColor="text1"/>
        </w:rPr>
        <w:fldChar w:fldCharType="separate"/>
      </w:r>
      <w:r w:rsidR="00A33948" w:rsidRPr="000B1EF2">
        <w:rPr>
          <w:color w:val="000000" w:themeColor="text1"/>
        </w:rPr>
        <w:t>7.1</w:t>
      </w:r>
      <w:r w:rsidR="00D277CD" w:rsidRPr="000B1EF2">
        <w:rPr>
          <w:color w:val="000000" w:themeColor="text1"/>
        </w:rPr>
        <w:fldChar w:fldCharType="end"/>
      </w:r>
      <w:r w:rsidR="00DF2C69" w:rsidRPr="000B1EF2">
        <w:rPr>
          <w:color w:val="000000" w:themeColor="text1"/>
        </w:rPr>
        <w:t>)</w:t>
      </w:r>
      <w:r w:rsidRPr="000B1EF2">
        <w:rPr>
          <w:color w:val="000000" w:themeColor="text1"/>
        </w:rPr>
        <w:t>, l</w:t>
      </w:r>
      <w:r w:rsidR="008A3236" w:rsidRPr="000B1EF2">
        <w:rPr>
          <w:color w:val="000000" w:themeColor="text1"/>
        </w:rPr>
        <w:t xml:space="preserve">a Notification vaudra signification par le ministre chargé de l’énergie de la compatibilité de la modification du contrôle de la SFDM </w:t>
      </w:r>
      <w:r w:rsidR="00C06FA3" w:rsidRPr="000B1EF2">
        <w:rPr>
          <w:color w:val="000000" w:themeColor="text1"/>
        </w:rPr>
        <w:t xml:space="preserve">résultant de la Transaction </w:t>
      </w:r>
      <w:r w:rsidR="008A3236" w:rsidRPr="000B1EF2">
        <w:rPr>
          <w:color w:val="000000" w:themeColor="text1"/>
        </w:rPr>
        <w:t>avec l’Autorisation d’Exploitation</w:t>
      </w:r>
      <w:r w:rsidR="00C06FA3" w:rsidRPr="000B1EF2">
        <w:rPr>
          <w:color w:val="000000" w:themeColor="text1"/>
        </w:rPr>
        <w:t>, au sens du II de l’article 6 du décret n°2012-615 du 2 mai 2012</w:t>
      </w:r>
      <w:r w:rsidR="008A3236" w:rsidRPr="000B1EF2">
        <w:rPr>
          <w:color w:val="000000" w:themeColor="text1"/>
        </w:rPr>
        <w:t xml:space="preserve">. </w:t>
      </w:r>
    </w:p>
    <w:p w14:paraId="51688324" w14:textId="77777777" w:rsidR="00310C65" w:rsidRPr="000B1EF2" w:rsidRDefault="00310C65" w:rsidP="000F6A2B">
      <w:pPr>
        <w:pStyle w:val="Corpsdetexte"/>
        <w:rPr>
          <w:color w:val="000000" w:themeColor="text1"/>
        </w:rPr>
      </w:pPr>
      <w:r w:rsidRPr="000B1EF2">
        <w:rPr>
          <w:color w:val="000000" w:themeColor="text1"/>
        </w:rPr>
        <w:t>Les autres Acquéreurs Eventuels, qu</w:t>
      </w:r>
      <w:r w:rsidR="00995204" w:rsidRPr="000B1EF2">
        <w:rPr>
          <w:color w:val="000000" w:themeColor="text1"/>
        </w:rPr>
        <w:t>’</w:t>
      </w:r>
      <w:r w:rsidRPr="000B1EF2">
        <w:rPr>
          <w:color w:val="000000" w:themeColor="text1"/>
        </w:rPr>
        <w:t xml:space="preserve">ils aient été ou non été invités à </w:t>
      </w:r>
      <w:r w:rsidR="00802E60" w:rsidRPr="000B1EF2">
        <w:rPr>
          <w:color w:val="000000" w:themeColor="text1"/>
        </w:rPr>
        <w:t>remettre</w:t>
      </w:r>
      <w:r w:rsidRPr="000B1EF2">
        <w:rPr>
          <w:color w:val="000000" w:themeColor="text1"/>
        </w:rPr>
        <w:t xml:space="preserve"> une Offre Finale, en seront informés par lettre recommandée avec avis de réception, dont une copie leur sera adressée par voie électronique. Jusqu</w:t>
      </w:r>
      <w:r w:rsidR="00995204" w:rsidRPr="000B1EF2">
        <w:rPr>
          <w:color w:val="000000" w:themeColor="text1"/>
        </w:rPr>
        <w:t>’</w:t>
      </w:r>
      <w:r w:rsidRPr="000B1EF2">
        <w:rPr>
          <w:color w:val="000000" w:themeColor="text1"/>
        </w:rPr>
        <w:t>à l</w:t>
      </w:r>
      <w:r w:rsidR="00995204" w:rsidRPr="000B1EF2">
        <w:rPr>
          <w:color w:val="000000" w:themeColor="text1"/>
        </w:rPr>
        <w:t>’</w:t>
      </w:r>
      <w:r w:rsidRPr="000B1EF2">
        <w:rPr>
          <w:color w:val="000000" w:themeColor="text1"/>
        </w:rPr>
        <w:t xml:space="preserve">expiration </w:t>
      </w:r>
      <w:r w:rsidR="00D77A58" w:rsidRPr="000B1EF2">
        <w:rPr>
          <w:color w:val="000000" w:themeColor="text1"/>
        </w:rPr>
        <w:t xml:space="preserve">de la Durée </w:t>
      </w:r>
      <w:r w:rsidRPr="000B1EF2">
        <w:rPr>
          <w:color w:val="000000" w:themeColor="text1"/>
        </w:rPr>
        <w:t>de Validité de l</w:t>
      </w:r>
      <w:r w:rsidR="00995204" w:rsidRPr="000B1EF2">
        <w:rPr>
          <w:color w:val="000000" w:themeColor="text1"/>
        </w:rPr>
        <w:t>’</w:t>
      </w:r>
      <w:r w:rsidRPr="000B1EF2">
        <w:rPr>
          <w:color w:val="000000" w:themeColor="text1"/>
        </w:rPr>
        <w:t>Offre Ferme, les Acquéreurs Eventuels, qu</w:t>
      </w:r>
      <w:r w:rsidR="00995204" w:rsidRPr="000B1EF2">
        <w:rPr>
          <w:color w:val="000000" w:themeColor="text1"/>
        </w:rPr>
        <w:t>’</w:t>
      </w:r>
      <w:r w:rsidRPr="000B1EF2">
        <w:rPr>
          <w:color w:val="000000" w:themeColor="text1"/>
        </w:rPr>
        <w:t xml:space="preserve">ils aient été ou non été invités à déposer une Offre Finale, demeureront toutefois liés par leur engagement irrévocable </w:t>
      </w:r>
      <w:r w:rsidR="00802E60" w:rsidRPr="000B1EF2">
        <w:rPr>
          <w:color w:val="000000" w:themeColor="text1"/>
        </w:rPr>
        <w:t>de réaliser la Transaction</w:t>
      </w:r>
      <w:r w:rsidRPr="000B1EF2">
        <w:rPr>
          <w:color w:val="000000" w:themeColor="text1"/>
        </w:rPr>
        <w:t xml:space="preserve">. </w:t>
      </w:r>
    </w:p>
    <w:p w14:paraId="317BD58B" w14:textId="48CEEA35" w:rsidR="00310C65" w:rsidRPr="000B1EF2" w:rsidRDefault="00310C65" w:rsidP="000F6A2B">
      <w:pPr>
        <w:pStyle w:val="Corpsdetexte"/>
        <w:rPr>
          <w:color w:val="000000" w:themeColor="text1"/>
        </w:rPr>
      </w:pPr>
      <w:r w:rsidRPr="000B1EF2">
        <w:rPr>
          <w:color w:val="000000" w:themeColor="text1"/>
        </w:rPr>
        <w:t>Les Acquéreurs Pressentis n</w:t>
      </w:r>
      <w:r w:rsidR="00995204" w:rsidRPr="000B1EF2">
        <w:rPr>
          <w:color w:val="000000" w:themeColor="text1"/>
        </w:rPr>
        <w:t>’</w:t>
      </w:r>
      <w:r w:rsidRPr="000B1EF2">
        <w:rPr>
          <w:color w:val="000000" w:themeColor="text1"/>
        </w:rPr>
        <w:t>en seront quant à eux déliés que s</w:t>
      </w:r>
      <w:r w:rsidR="00995204" w:rsidRPr="000B1EF2">
        <w:rPr>
          <w:color w:val="000000" w:themeColor="text1"/>
        </w:rPr>
        <w:t>’</w:t>
      </w:r>
      <w:r w:rsidRPr="000B1EF2">
        <w:rPr>
          <w:color w:val="000000" w:themeColor="text1"/>
        </w:rPr>
        <w:t>ils remettent une Offre Finale conforme aux exigences formulées dans la lettre mentionnée à l</w:t>
      </w:r>
      <w:r w:rsidR="00995204" w:rsidRPr="000B1EF2">
        <w:rPr>
          <w:color w:val="000000" w:themeColor="text1"/>
        </w:rPr>
        <w:t>’</w:t>
      </w:r>
      <w:r w:rsidR="00881348" w:rsidRPr="000B1EF2">
        <w:rPr>
          <w:color w:val="000000" w:themeColor="text1"/>
        </w:rPr>
        <w:t>A</w:t>
      </w:r>
      <w:r w:rsidRPr="000B1EF2">
        <w:rPr>
          <w:color w:val="000000" w:themeColor="text1"/>
        </w:rPr>
        <w:t xml:space="preserve">rticle </w:t>
      </w:r>
      <w:r w:rsidR="0013510C" w:rsidRPr="000B1EF2">
        <w:rPr>
          <w:color w:val="000000" w:themeColor="text1"/>
        </w:rPr>
        <w:fldChar w:fldCharType="begin"/>
      </w:r>
      <w:r w:rsidR="0013510C" w:rsidRPr="000B1EF2">
        <w:rPr>
          <w:color w:val="000000" w:themeColor="text1"/>
        </w:rPr>
        <w:instrText xml:space="preserve"> REF _Ref31305452 \r \h </w:instrText>
      </w:r>
      <w:r w:rsidR="00BF3DAE" w:rsidRPr="000B1EF2">
        <w:rPr>
          <w:color w:val="000000" w:themeColor="text1"/>
        </w:rPr>
        <w:instrText xml:space="preserve"> \* MERGEFORMAT </w:instrText>
      </w:r>
      <w:r w:rsidR="0013510C" w:rsidRPr="000B1EF2">
        <w:rPr>
          <w:color w:val="000000" w:themeColor="text1"/>
        </w:rPr>
      </w:r>
      <w:r w:rsidR="0013510C" w:rsidRPr="000B1EF2">
        <w:rPr>
          <w:color w:val="000000" w:themeColor="text1"/>
        </w:rPr>
        <w:fldChar w:fldCharType="separate"/>
      </w:r>
      <w:r w:rsidR="00A33948" w:rsidRPr="000B1EF2">
        <w:rPr>
          <w:color w:val="000000" w:themeColor="text1"/>
        </w:rPr>
        <w:t>6.6.1</w:t>
      </w:r>
      <w:r w:rsidR="0013510C" w:rsidRPr="000B1EF2">
        <w:rPr>
          <w:color w:val="000000" w:themeColor="text1"/>
        </w:rPr>
        <w:fldChar w:fldCharType="end"/>
      </w:r>
      <w:r w:rsidR="00802E60" w:rsidRPr="000B1EF2">
        <w:rPr>
          <w:color w:val="000000" w:themeColor="text1"/>
        </w:rPr>
        <w:t xml:space="preserve">. </w:t>
      </w:r>
      <w:r w:rsidR="00881348" w:rsidRPr="000B1EF2">
        <w:rPr>
          <w:color w:val="000000" w:themeColor="text1"/>
        </w:rPr>
        <w:t>Sans préjudice des Conditions Suspensives, l</w:t>
      </w:r>
      <w:r w:rsidRPr="000B1EF2">
        <w:rPr>
          <w:color w:val="000000" w:themeColor="text1"/>
        </w:rPr>
        <w:t xml:space="preserve">eur Offre Finale </w:t>
      </w:r>
      <w:r w:rsidR="00802E60" w:rsidRPr="000B1EF2">
        <w:rPr>
          <w:color w:val="000000" w:themeColor="text1"/>
        </w:rPr>
        <w:t xml:space="preserve">vaudra alors </w:t>
      </w:r>
      <w:r w:rsidRPr="000B1EF2">
        <w:rPr>
          <w:color w:val="000000" w:themeColor="text1"/>
        </w:rPr>
        <w:t xml:space="preserve">engagement irrévocable </w:t>
      </w:r>
      <w:r w:rsidR="00802E60" w:rsidRPr="000B1EF2">
        <w:rPr>
          <w:color w:val="000000" w:themeColor="text1"/>
        </w:rPr>
        <w:t xml:space="preserve">de réaliser la Transaction </w:t>
      </w:r>
      <w:r w:rsidRPr="000B1EF2">
        <w:rPr>
          <w:color w:val="000000" w:themeColor="text1"/>
        </w:rPr>
        <w:t xml:space="preserve">pendant </w:t>
      </w:r>
      <w:r w:rsidR="00D77A58" w:rsidRPr="000B1EF2">
        <w:rPr>
          <w:color w:val="000000" w:themeColor="text1"/>
        </w:rPr>
        <w:t xml:space="preserve">une durée </w:t>
      </w:r>
      <w:r w:rsidRPr="000B1EF2">
        <w:rPr>
          <w:color w:val="000000" w:themeColor="text1"/>
        </w:rPr>
        <w:t xml:space="preserve">de </w:t>
      </w:r>
      <w:r w:rsidR="005D161E" w:rsidRPr="000B1EF2">
        <w:rPr>
          <w:color w:val="000000" w:themeColor="text1"/>
        </w:rPr>
        <w:t>quatre (</w:t>
      </w:r>
      <w:r w:rsidRPr="000B1EF2">
        <w:rPr>
          <w:color w:val="000000" w:themeColor="text1"/>
        </w:rPr>
        <w:t>4</w:t>
      </w:r>
      <w:r w:rsidR="005D161E" w:rsidRPr="000B1EF2">
        <w:rPr>
          <w:color w:val="000000" w:themeColor="text1"/>
        </w:rPr>
        <w:t>)</w:t>
      </w:r>
      <w:r w:rsidRPr="000B1EF2">
        <w:rPr>
          <w:color w:val="000000" w:themeColor="text1"/>
        </w:rPr>
        <w:t xml:space="preserve"> mois </w:t>
      </w:r>
      <w:r w:rsidR="00802E60" w:rsidRPr="000B1EF2">
        <w:rPr>
          <w:color w:val="000000" w:themeColor="text1"/>
        </w:rPr>
        <w:t xml:space="preserve">à compter de la </w:t>
      </w:r>
      <w:r w:rsidR="00881348" w:rsidRPr="000B1EF2">
        <w:rPr>
          <w:color w:val="000000" w:themeColor="text1"/>
        </w:rPr>
        <w:t xml:space="preserve">date de remise des Offres Finales mentionnée </w:t>
      </w:r>
      <w:r w:rsidR="0013510C" w:rsidRPr="000B1EF2">
        <w:rPr>
          <w:color w:val="000000" w:themeColor="text1"/>
        </w:rPr>
        <w:t>dans cette lettre</w:t>
      </w:r>
      <w:r w:rsidR="00881348" w:rsidRPr="000B1EF2">
        <w:rPr>
          <w:color w:val="000000" w:themeColor="text1"/>
        </w:rPr>
        <w:t xml:space="preserve"> </w:t>
      </w:r>
      <w:r w:rsidRPr="000B1EF2">
        <w:rPr>
          <w:color w:val="000000" w:themeColor="text1"/>
        </w:rPr>
        <w:t>(</w:t>
      </w:r>
      <w:r w:rsidR="00D77A58" w:rsidRPr="000B1EF2">
        <w:rPr>
          <w:color w:val="000000" w:themeColor="text1"/>
        </w:rPr>
        <w:t>la</w:t>
      </w:r>
      <w:r w:rsidRPr="000B1EF2">
        <w:rPr>
          <w:color w:val="000000" w:themeColor="text1"/>
        </w:rPr>
        <w:t xml:space="preserve"> « </w:t>
      </w:r>
      <w:r w:rsidR="00D77A58" w:rsidRPr="000B1EF2">
        <w:rPr>
          <w:b/>
          <w:color w:val="000000" w:themeColor="text1"/>
        </w:rPr>
        <w:t xml:space="preserve">Durée </w:t>
      </w:r>
      <w:r w:rsidRPr="000B1EF2">
        <w:rPr>
          <w:b/>
          <w:color w:val="000000" w:themeColor="text1"/>
        </w:rPr>
        <w:t>de Validité de l</w:t>
      </w:r>
      <w:r w:rsidR="00995204" w:rsidRPr="000B1EF2">
        <w:rPr>
          <w:b/>
          <w:color w:val="000000" w:themeColor="text1"/>
        </w:rPr>
        <w:t>’</w:t>
      </w:r>
      <w:r w:rsidRPr="000B1EF2">
        <w:rPr>
          <w:b/>
          <w:color w:val="000000" w:themeColor="text1"/>
        </w:rPr>
        <w:t>Offre Finale</w:t>
      </w:r>
      <w:r w:rsidRPr="000B1EF2">
        <w:rPr>
          <w:color w:val="000000" w:themeColor="text1"/>
        </w:rPr>
        <w:t> »)</w:t>
      </w:r>
      <w:r w:rsidR="00881348" w:rsidRPr="000B1EF2">
        <w:rPr>
          <w:color w:val="000000" w:themeColor="text1"/>
        </w:rPr>
        <w:t>.</w:t>
      </w:r>
      <w:r w:rsidRPr="000B1EF2">
        <w:rPr>
          <w:color w:val="000000" w:themeColor="text1"/>
        </w:rPr>
        <w:t xml:space="preserve"> </w:t>
      </w:r>
    </w:p>
    <w:p w14:paraId="76BC0AB0" w14:textId="77777777" w:rsidR="00310C65" w:rsidRPr="000B1EF2" w:rsidRDefault="00881348" w:rsidP="000F6A2B">
      <w:pPr>
        <w:pStyle w:val="Titre1"/>
        <w:keepNext w:val="0"/>
        <w:rPr>
          <w:rFonts w:hint="eastAsia"/>
          <w:color w:val="000000" w:themeColor="text1"/>
        </w:rPr>
      </w:pPr>
      <w:bookmarkStart w:id="76" w:name="_Toc50107295"/>
      <w:r w:rsidRPr="000B1EF2">
        <w:rPr>
          <w:color w:val="000000" w:themeColor="text1"/>
        </w:rPr>
        <w:t>Réalisation de la Transaction</w:t>
      </w:r>
      <w:bookmarkEnd w:id="76"/>
    </w:p>
    <w:p w14:paraId="26F2EFEF" w14:textId="77777777" w:rsidR="009F44AB" w:rsidRPr="000B1EF2" w:rsidRDefault="00881348" w:rsidP="000F6A2B">
      <w:pPr>
        <w:pStyle w:val="Titre2"/>
        <w:keepNext w:val="0"/>
        <w:rPr>
          <w:color w:val="000000" w:themeColor="text1"/>
        </w:rPr>
      </w:pPr>
      <w:bookmarkStart w:id="77" w:name="_Ref32929425"/>
      <w:bookmarkStart w:id="78" w:name="_Toc50107296"/>
      <w:bookmarkStart w:id="79" w:name="_Ref436064564"/>
      <w:r w:rsidRPr="000B1EF2">
        <w:rPr>
          <w:color w:val="000000" w:themeColor="text1"/>
        </w:rPr>
        <w:t xml:space="preserve">Conditions </w:t>
      </w:r>
      <w:r w:rsidR="00502F3A" w:rsidRPr="000B1EF2">
        <w:rPr>
          <w:color w:val="000000" w:themeColor="text1"/>
        </w:rPr>
        <w:t>S</w:t>
      </w:r>
      <w:r w:rsidRPr="000B1EF2">
        <w:rPr>
          <w:color w:val="000000" w:themeColor="text1"/>
        </w:rPr>
        <w:t>uspensives</w:t>
      </w:r>
      <w:bookmarkEnd w:id="77"/>
      <w:bookmarkEnd w:id="78"/>
      <w:r w:rsidR="00D77255" w:rsidRPr="000B1EF2">
        <w:rPr>
          <w:color w:val="000000" w:themeColor="text1"/>
        </w:rPr>
        <w:t xml:space="preserve">     </w:t>
      </w:r>
    </w:p>
    <w:p w14:paraId="50EB702D" w14:textId="0B56BF20" w:rsidR="00881348" w:rsidRPr="000B1EF2" w:rsidRDefault="00BD526A" w:rsidP="000F6A2B">
      <w:pPr>
        <w:pStyle w:val="Corpsdetexte"/>
        <w:rPr>
          <w:color w:val="000000" w:themeColor="text1"/>
        </w:rPr>
      </w:pPr>
      <w:r w:rsidRPr="000B1EF2">
        <w:rPr>
          <w:color w:val="000000" w:themeColor="text1"/>
        </w:rPr>
        <w:t xml:space="preserve">Sans préjudice de l’article </w:t>
      </w:r>
      <w:r w:rsidRPr="000B1EF2">
        <w:rPr>
          <w:color w:val="000000" w:themeColor="text1"/>
        </w:rPr>
        <w:fldChar w:fldCharType="begin"/>
      </w:r>
      <w:r w:rsidRPr="000B1EF2">
        <w:rPr>
          <w:color w:val="000000" w:themeColor="text1"/>
        </w:rPr>
        <w:instrText xml:space="preserve"> REF _Ref45202739 \r \h </w:instrText>
      </w:r>
      <w:r w:rsidRPr="000B1EF2">
        <w:rPr>
          <w:color w:val="000000" w:themeColor="text1"/>
        </w:rPr>
      </w:r>
      <w:r w:rsidRPr="000B1EF2">
        <w:rPr>
          <w:color w:val="000000" w:themeColor="text1"/>
        </w:rPr>
        <w:fldChar w:fldCharType="separate"/>
      </w:r>
      <w:r w:rsidR="00A33948" w:rsidRPr="000B1EF2">
        <w:rPr>
          <w:color w:val="000000" w:themeColor="text1"/>
        </w:rPr>
        <w:t>9.7</w:t>
      </w:r>
      <w:r w:rsidRPr="000B1EF2">
        <w:rPr>
          <w:color w:val="000000" w:themeColor="text1"/>
        </w:rPr>
        <w:fldChar w:fldCharType="end"/>
      </w:r>
      <w:r w:rsidRPr="000B1EF2">
        <w:rPr>
          <w:color w:val="000000" w:themeColor="text1"/>
        </w:rPr>
        <w:t>, l</w:t>
      </w:r>
      <w:r w:rsidR="00881348" w:rsidRPr="000B1EF2">
        <w:rPr>
          <w:color w:val="000000" w:themeColor="text1"/>
        </w:rPr>
        <w:t xml:space="preserve">a </w:t>
      </w:r>
      <w:r w:rsidR="00B16CB6" w:rsidRPr="000B1EF2">
        <w:rPr>
          <w:color w:val="000000" w:themeColor="text1"/>
        </w:rPr>
        <w:t xml:space="preserve">réalisation de la Transaction, la </w:t>
      </w:r>
      <w:r w:rsidR="00881348" w:rsidRPr="000B1EF2">
        <w:rPr>
          <w:color w:val="000000" w:themeColor="text1"/>
        </w:rPr>
        <w:t xml:space="preserve">signature du Contrat de Cession SFDM et la signature de l’Acte de Vente DMM </w:t>
      </w:r>
      <w:r w:rsidR="00B16CB6" w:rsidRPr="000B1EF2">
        <w:rPr>
          <w:color w:val="000000" w:themeColor="text1"/>
        </w:rPr>
        <w:t xml:space="preserve">à la Date de Réalisation </w:t>
      </w:r>
      <w:r w:rsidR="00881348" w:rsidRPr="000B1EF2">
        <w:rPr>
          <w:color w:val="000000" w:themeColor="text1"/>
        </w:rPr>
        <w:t xml:space="preserve">seront subordonnées à la satisfaction des </w:t>
      </w:r>
      <w:r w:rsidR="00C7566B" w:rsidRPr="000B1EF2">
        <w:rPr>
          <w:color w:val="000000" w:themeColor="text1"/>
        </w:rPr>
        <w:t xml:space="preserve">seules </w:t>
      </w:r>
      <w:r w:rsidR="00881348" w:rsidRPr="000B1EF2">
        <w:rPr>
          <w:color w:val="000000" w:themeColor="text1"/>
        </w:rPr>
        <w:t>conditions suivantes (les « </w:t>
      </w:r>
      <w:r w:rsidR="00881348" w:rsidRPr="000B1EF2">
        <w:rPr>
          <w:b/>
          <w:color w:val="000000" w:themeColor="text1"/>
        </w:rPr>
        <w:t>Conditions Suspensives</w:t>
      </w:r>
      <w:r w:rsidR="00881348" w:rsidRPr="000B1EF2">
        <w:rPr>
          <w:color w:val="000000" w:themeColor="text1"/>
        </w:rPr>
        <w:t> ») :</w:t>
      </w:r>
    </w:p>
    <w:p w14:paraId="733B4BB5" w14:textId="73746444" w:rsidR="00C7566B" w:rsidRPr="000B1EF2" w:rsidRDefault="00D87B22" w:rsidP="000F6A2B">
      <w:pPr>
        <w:pStyle w:val="Liste4-15cm"/>
        <w:numPr>
          <w:ilvl w:val="0"/>
          <w:numId w:val="40"/>
        </w:numPr>
        <w:rPr>
          <w:color w:val="000000" w:themeColor="text1"/>
        </w:rPr>
      </w:pPr>
      <w:bookmarkStart w:id="80" w:name="_Ref33615696"/>
      <w:r w:rsidRPr="000B1EF2">
        <w:rPr>
          <w:color w:val="000000" w:themeColor="text1"/>
        </w:rPr>
        <w:t>i</w:t>
      </w:r>
      <w:r w:rsidR="00C7566B" w:rsidRPr="000B1EF2">
        <w:rPr>
          <w:color w:val="000000" w:themeColor="text1"/>
        </w:rPr>
        <w:t>nformation</w:t>
      </w:r>
      <w:r w:rsidR="00BF3DAE" w:rsidRPr="000B1EF2">
        <w:rPr>
          <w:color w:val="000000" w:themeColor="text1"/>
        </w:rPr>
        <w:t>-consultation</w:t>
      </w:r>
      <w:r w:rsidR="00C7566B" w:rsidRPr="000B1EF2">
        <w:rPr>
          <w:color w:val="000000" w:themeColor="text1"/>
        </w:rPr>
        <w:t xml:space="preserve"> </w:t>
      </w:r>
      <w:r w:rsidR="00D06737" w:rsidRPr="000B1EF2">
        <w:rPr>
          <w:color w:val="000000" w:themeColor="text1"/>
        </w:rPr>
        <w:t xml:space="preserve">par la SFDM de son </w:t>
      </w:r>
      <w:r w:rsidR="00C7566B" w:rsidRPr="000B1EF2">
        <w:rPr>
          <w:color w:val="000000" w:themeColor="text1"/>
        </w:rPr>
        <w:t>comité social et économique </w:t>
      </w:r>
      <w:r w:rsidR="002B1BF2" w:rsidRPr="000B1EF2">
        <w:rPr>
          <w:color w:val="000000" w:themeColor="text1"/>
        </w:rPr>
        <w:t>en application</w:t>
      </w:r>
      <w:r w:rsidR="00D06737" w:rsidRPr="000B1EF2">
        <w:rPr>
          <w:color w:val="000000" w:themeColor="text1"/>
        </w:rPr>
        <w:t xml:space="preserve"> </w:t>
      </w:r>
      <w:r w:rsidR="002B1BF2" w:rsidRPr="000B1EF2">
        <w:rPr>
          <w:color w:val="000000" w:themeColor="text1"/>
        </w:rPr>
        <w:t>de l’article L. </w:t>
      </w:r>
      <w:r w:rsidR="00C7566B" w:rsidRPr="000B1EF2">
        <w:rPr>
          <w:color w:val="000000" w:themeColor="text1"/>
        </w:rPr>
        <w:t>2312-8 du code du travail</w:t>
      </w:r>
      <w:r w:rsidR="00D06737" w:rsidRPr="000B1EF2">
        <w:rPr>
          <w:color w:val="000000" w:themeColor="text1"/>
        </w:rPr>
        <w:t> ;</w:t>
      </w:r>
      <w:r w:rsidR="00C7566B" w:rsidRPr="000B1EF2">
        <w:rPr>
          <w:color w:val="000000" w:themeColor="text1"/>
        </w:rPr>
        <w:t xml:space="preserve"> </w:t>
      </w:r>
      <w:bookmarkEnd w:id="80"/>
    </w:p>
    <w:p w14:paraId="44D44508" w14:textId="215B0249" w:rsidR="00C7566B" w:rsidRPr="000B1EF2" w:rsidRDefault="0013510C" w:rsidP="000F6A2B">
      <w:pPr>
        <w:pStyle w:val="Liste4-15cm"/>
        <w:numPr>
          <w:ilvl w:val="0"/>
          <w:numId w:val="40"/>
        </w:numPr>
        <w:rPr>
          <w:color w:val="000000" w:themeColor="text1"/>
        </w:rPr>
      </w:pPr>
      <w:r w:rsidRPr="000B1EF2">
        <w:rPr>
          <w:color w:val="000000" w:themeColor="text1"/>
        </w:rPr>
        <w:t xml:space="preserve">si l’Acquéreur Désigné est soumis à cette exigence, </w:t>
      </w:r>
      <w:r w:rsidR="008A3236" w:rsidRPr="000B1EF2">
        <w:rPr>
          <w:color w:val="000000" w:themeColor="text1"/>
        </w:rPr>
        <w:t>o</w:t>
      </w:r>
      <w:r w:rsidR="00C7566B" w:rsidRPr="000B1EF2">
        <w:rPr>
          <w:color w:val="000000" w:themeColor="text1"/>
        </w:rPr>
        <w:t xml:space="preserve">btention </w:t>
      </w:r>
      <w:r w:rsidR="00D87B22" w:rsidRPr="000B1EF2">
        <w:rPr>
          <w:color w:val="000000" w:themeColor="text1"/>
        </w:rPr>
        <w:t xml:space="preserve">par l’Acquéreur Désigné </w:t>
      </w:r>
      <w:r w:rsidR="008509F2" w:rsidRPr="000B1EF2">
        <w:rPr>
          <w:color w:val="000000" w:themeColor="text1"/>
        </w:rPr>
        <w:t>de l’autorisation du ministre chargé de l’économie prévue à l’article L. 151-3 du code monétaire et financier concernant le contrôle des investissements étrangers en France (l’« </w:t>
      </w:r>
      <w:r w:rsidR="008509F2" w:rsidRPr="000B1EF2">
        <w:rPr>
          <w:b/>
          <w:color w:val="000000" w:themeColor="text1"/>
        </w:rPr>
        <w:t>Autorisation IEF</w:t>
      </w:r>
      <w:r w:rsidR="008509F2" w:rsidRPr="000B1EF2">
        <w:rPr>
          <w:color w:val="000000" w:themeColor="text1"/>
        </w:rPr>
        <w:t> »)</w:t>
      </w:r>
      <w:r w:rsidR="00D06737" w:rsidRPr="000B1EF2">
        <w:rPr>
          <w:color w:val="000000" w:themeColor="text1"/>
        </w:rPr>
        <w:t> ;</w:t>
      </w:r>
      <w:r w:rsidR="00667654" w:rsidRPr="000B1EF2">
        <w:rPr>
          <w:color w:val="000000" w:themeColor="text1"/>
        </w:rPr>
        <w:t xml:space="preserve"> </w:t>
      </w:r>
    </w:p>
    <w:p w14:paraId="1E691B80" w14:textId="77777777" w:rsidR="00D87B22" w:rsidRPr="000B1EF2" w:rsidRDefault="0013510C" w:rsidP="000F6A2B">
      <w:pPr>
        <w:pStyle w:val="Liste4-15cm"/>
        <w:rPr>
          <w:color w:val="000000" w:themeColor="text1"/>
        </w:rPr>
      </w:pPr>
      <w:r w:rsidRPr="000B1EF2">
        <w:rPr>
          <w:color w:val="000000" w:themeColor="text1"/>
        </w:rPr>
        <w:t xml:space="preserve">si l’Acquéreur Désigné est soumis à cette exigence, </w:t>
      </w:r>
      <w:r w:rsidR="008A3236" w:rsidRPr="000B1EF2">
        <w:rPr>
          <w:color w:val="000000" w:themeColor="text1"/>
        </w:rPr>
        <w:t>o</w:t>
      </w:r>
      <w:r w:rsidR="00D06737" w:rsidRPr="000B1EF2">
        <w:rPr>
          <w:color w:val="000000" w:themeColor="text1"/>
        </w:rPr>
        <w:t xml:space="preserve">btention </w:t>
      </w:r>
      <w:r w:rsidR="00D87B22" w:rsidRPr="000B1EF2">
        <w:rPr>
          <w:color w:val="000000" w:themeColor="text1"/>
        </w:rPr>
        <w:t xml:space="preserve">par l’Acquéreur Désigné </w:t>
      </w:r>
      <w:r w:rsidR="00D06737" w:rsidRPr="000B1EF2">
        <w:rPr>
          <w:color w:val="000000" w:themeColor="text1"/>
        </w:rPr>
        <w:t xml:space="preserve">de </w:t>
      </w:r>
      <w:r w:rsidR="00E86F6D" w:rsidRPr="000B1EF2">
        <w:rPr>
          <w:color w:val="000000" w:themeColor="text1"/>
        </w:rPr>
        <w:t xml:space="preserve">toute </w:t>
      </w:r>
      <w:r w:rsidR="00D06737" w:rsidRPr="000B1EF2">
        <w:rPr>
          <w:color w:val="000000" w:themeColor="text1"/>
        </w:rPr>
        <w:t>autorisation nécessaire en matière de contrôle des concentrations (l’« </w:t>
      </w:r>
      <w:r w:rsidR="00D06737" w:rsidRPr="000B1EF2">
        <w:rPr>
          <w:b/>
          <w:color w:val="000000" w:themeColor="text1"/>
        </w:rPr>
        <w:t>Autorisation Concentration</w:t>
      </w:r>
      <w:r w:rsidR="00D06737" w:rsidRPr="000B1EF2">
        <w:rPr>
          <w:color w:val="000000" w:themeColor="text1"/>
        </w:rPr>
        <w:t> ») ;</w:t>
      </w:r>
    </w:p>
    <w:p w14:paraId="4150BDF0" w14:textId="7CBB3A48" w:rsidR="00C7566B" w:rsidRPr="000B1EF2" w:rsidRDefault="008A3236" w:rsidP="000F6A2B">
      <w:pPr>
        <w:pStyle w:val="Liste4-15cm"/>
        <w:rPr>
          <w:color w:val="000000" w:themeColor="text1"/>
        </w:rPr>
      </w:pPr>
      <w:bookmarkStart w:id="81" w:name="_Ref33615889"/>
      <w:r w:rsidRPr="000B1EF2">
        <w:rPr>
          <w:color w:val="000000" w:themeColor="text1"/>
        </w:rPr>
        <w:lastRenderedPageBreak/>
        <w:t>a</w:t>
      </w:r>
      <w:r w:rsidR="00D87B22" w:rsidRPr="000B1EF2">
        <w:rPr>
          <w:color w:val="000000" w:themeColor="text1"/>
        </w:rPr>
        <w:t>doption par le conseil de surveillance du GPM d’une délibération autorisant la signature du Contrat de Cession SFDM ;</w:t>
      </w:r>
      <w:bookmarkEnd w:id="81"/>
      <w:r w:rsidR="00D87B22" w:rsidRPr="000B1EF2">
        <w:rPr>
          <w:color w:val="000000" w:themeColor="text1"/>
        </w:rPr>
        <w:t xml:space="preserve"> </w:t>
      </w:r>
      <w:r w:rsidR="00D06737" w:rsidRPr="000B1EF2">
        <w:rPr>
          <w:color w:val="000000" w:themeColor="text1"/>
        </w:rPr>
        <w:t xml:space="preserve">    </w:t>
      </w:r>
    </w:p>
    <w:p w14:paraId="5193821E" w14:textId="77777777" w:rsidR="008A3236" w:rsidRPr="000B1EF2" w:rsidRDefault="008A3236" w:rsidP="000F6A2B">
      <w:pPr>
        <w:pStyle w:val="Liste4-15cm"/>
        <w:rPr>
          <w:color w:val="000000" w:themeColor="text1"/>
        </w:rPr>
      </w:pPr>
      <w:bookmarkStart w:id="82" w:name="_Ref33615698"/>
      <w:r w:rsidRPr="000B1EF2">
        <w:rPr>
          <w:color w:val="000000" w:themeColor="text1"/>
        </w:rPr>
        <w:t>p</w:t>
      </w:r>
      <w:r w:rsidR="00C7566B" w:rsidRPr="000B1EF2">
        <w:rPr>
          <w:color w:val="000000" w:themeColor="text1"/>
        </w:rPr>
        <w:t xml:space="preserve">ublication </w:t>
      </w:r>
      <w:r w:rsidR="00D87B22" w:rsidRPr="000B1EF2">
        <w:rPr>
          <w:color w:val="000000" w:themeColor="text1"/>
        </w:rPr>
        <w:t xml:space="preserve">par l’Etat </w:t>
      </w:r>
      <w:r w:rsidR="00C7566B" w:rsidRPr="000B1EF2">
        <w:rPr>
          <w:color w:val="000000" w:themeColor="text1"/>
        </w:rPr>
        <w:t>de l’Autorisation d’Exploitation</w:t>
      </w:r>
      <w:r w:rsidR="00D87B22" w:rsidRPr="000B1EF2">
        <w:rPr>
          <w:color w:val="000000" w:themeColor="text1"/>
        </w:rPr>
        <w:t xml:space="preserve"> au Journal officiel de la République française</w:t>
      </w:r>
      <w:r w:rsidRPr="000B1EF2">
        <w:rPr>
          <w:color w:val="000000" w:themeColor="text1"/>
        </w:rPr>
        <w:t> ;</w:t>
      </w:r>
      <w:bookmarkEnd w:id="82"/>
    </w:p>
    <w:p w14:paraId="22F3A240" w14:textId="0C0043CE" w:rsidR="00273978" w:rsidRPr="000B1EF2" w:rsidRDefault="008A3236" w:rsidP="000F6A2B">
      <w:pPr>
        <w:pStyle w:val="Liste4-15cm"/>
        <w:rPr>
          <w:color w:val="000000" w:themeColor="text1"/>
        </w:rPr>
      </w:pPr>
      <w:r w:rsidRPr="000B1EF2">
        <w:rPr>
          <w:color w:val="000000" w:themeColor="text1"/>
        </w:rPr>
        <w:t>publication par l</w:t>
      </w:r>
      <w:r w:rsidR="007A1D5E" w:rsidRPr="000B1EF2">
        <w:rPr>
          <w:color w:val="000000" w:themeColor="text1"/>
        </w:rPr>
        <w:t xml:space="preserve">’Etat de l’Acte de Déclassement </w:t>
      </w:r>
      <w:r w:rsidRPr="000B1EF2">
        <w:rPr>
          <w:color w:val="000000" w:themeColor="text1"/>
        </w:rPr>
        <w:t>au Journal officiel de la République française</w:t>
      </w:r>
      <w:r w:rsidR="00273978" w:rsidRPr="000B1EF2">
        <w:rPr>
          <w:color w:val="000000" w:themeColor="text1"/>
        </w:rPr>
        <w:t xml:space="preserve"> ; </w:t>
      </w:r>
    </w:p>
    <w:p w14:paraId="77A4338F" w14:textId="7A1484A7" w:rsidR="00C7566B" w:rsidRPr="000B1EF2" w:rsidRDefault="00273978" w:rsidP="000F6A2B">
      <w:pPr>
        <w:pStyle w:val="Liste4-15cm"/>
        <w:rPr>
          <w:color w:val="000000" w:themeColor="text1"/>
        </w:rPr>
      </w:pPr>
      <w:r w:rsidRPr="000B1EF2">
        <w:rPr>
          <w:color w:val="000000" w:themeColor="text1"/>
        </w:rPr>
        <w:t>publication par l’Etat au Journal offi</w:t>
      </w:r>
      <w:r w:rsidR="00366053" w:rsidRPr="000B1EF2">
        <w:rPr>
          <w:color w:val="000000" w:themeColor="text1"/>
        </w:rPr>
        <w:t>ciel de la République française</w:t>
      </w:r>
      <w:r w:rsidRPr="000B1EF2">
        <w:rPr>
          <w:color w:val="000000" w:themeColor="text1"/>
        </w:rPr>
        <w:t xml:space="preserve"> de </w:t>
      </w:r>
      <w:r w:rsidRPr="000B1EF2">
        <w:rPr>
          <w:color w:val="000000" w:themeColor="text1"/>
          <w:lang w:eastAsia="en-US"/>
        </w:rPr>
        <w:t>l’Autorisation de Cession</w:t>
      </w:r>
      <w:r w:rsidR="005F7AD2" w:rsidRPr="000B1EF2">
        <w:rPr>
          <w:color w:val="000000" w:themeColor="text1"/>
          <w:lang w:eastAsia="en-US"/>
        </w:rPr>
        <w:t> </w:t>
      </w:r>
      <w:r w:rsidR="005F7AD2" w:rsidRPr="000B1EF2">
        <w:rPr>
          <w:color w:val="000000" w:themeColor="text1"/>
        </w:rPr>
        <w:t>;</w:t>
      </w:r>
      <w:r w:rsidRPr="000B1EF2">
        <w:rPr>
          <w:color w:val="000000" w:themeColor="text1"/>
        </w:rPr>
        <w:t xml:space="preserve"> </w:t>
      </w:r>
    </w:p>
    <w:p w14:paraId="34821EB0" w14:textId="1A33D7EC" w:rsidR="005F7AD2" w:rsidRPr="000B1EF2" w:rsidRDefault="005F7AD2" w:rsidP="000F6A2B">
      <w:pPr>
        <w:pStyle w:val="Liste4-15cm"/>
        <w:rPr>
          <w:color w:val="000000" w:themeColor="text1"/>
        </w:rPr>
      </w:pPr>
      <w:r w:rsidRPr="000B1EF2">
        <w:rPr>
          <w:color w:val="000000" w:themeColor="text1"/>
        </w:rPr>
        <w:t>pour les besoins de la conclusion de l’Acte de Vente DMM, renonciation par les tiers intéressés à leurs droits légaux de préemption ou de préférence et/ou purge de tout droit d’information applicables.</w:t>
      </w:r>
    </w:p>
    <w:p w14:paraId="715AEBA2" w14:textId="78951422" w:rsidR="00D83E35" w:rsidRPr="000B1EF2" w:rsidRDefault="00CA3D9E" w:rsidP="000F6A2B">
      <w:pPr>
        <w:pStyle w:val="Liste4-15cm"/>
        <w:numPr>
          <w:ilvl w:val="0"/>
          <w:numId w:val="0"/>
        </w:numPr>
        <w:ind w:left="851"/>
        <w:rPr>
          <w:color w:val="000000" w:themeColor="text1"/>
        </w:rPr>
      </w:pPr>
      <w:r w:rsidRPr="000B1EF2">
        <w:rPr>
          <w:color w:val="000000" w:themeColor="text1"/>
        </w:rPr>
        <w:t>Autant que possible, l</w:t>
      </w:r>
      <w:r w:rsidR="00D83E35" w:rsidRPr="000B1EF2">
        <w:rPr>
          <w:color w:val="000000" w:themeColor="text1"/>
        </w:rPr>
        <w:t xml:space="preserve">’Autorisation d’Exploitation, </w:t>
      </w:r>
      <w:r w:rsidR="008A3236" w:rsidRPr="000B1EF2">
        <w:rPr>
          <w:color w:val="000000" w:themeColor="text1"/>
        </w:rPr>
        <w:t>l’Acte de Déclassement</w:t>
      </w:r>
      <w:r w:rsidR="007A1D5E" w:rsidRPr="000B1EF2">
        <w:rPr>
          <w:color w:val="000000" w:themeColor="text1"/>
        </w:rPr>
        <w:t xml:space="preserve"> </w:t>
      </w:r>
      <w:r w:rsidR="00D83E35" w:rsidRPr="000B1EF2">
        <w:rPr>
          <w:color w:val="000000" w:themeColor="text1"/>
        </w:rPr>
        <w:t xml:space="preserve">et l’Autorisation de Cession seront publiés </w:t>
      </w:r>
      <w:r w:rsidRPr="000B1EF2">
        <w:rPr>
          <w:color w:val="000000" w:themeColor="text1"/>
        </w:rPr>
        <w:t>simultanément</w:t>
      </w:r>
      <w:r w:rsidR="00D83E35" w:rsidRPr="000B1EF2">
        <w:rPr>
          <w:color w:val="000000" w:themeColor="text1"/>
        </w:rPr>
        <w:t>,</w:t>
      </w:r>
      <w:r w:rsidR="00D87B22" w:rsidRPr="000B1EF2">
        <w:rPr>
          <w:color w:val="000000" w:themeColor="text1"/>
        </w:rPr>
        <w:t xml:space="preserve"> une fois </w:t>
      </w:r>
      <w:r w:rsidR="00D83E35" w:rsidRPr="000B1EF2">
        <w:rPr>
          <w:color w:val="000000" w:themeColor="text1"/>
        </w:rPr>
        <w:t xml:space="preserve">que </w:t>
      </w:r>
      <w:r w:rsidR="00D87B22" w:rsidRPr="000B1EF2">
        <w:rPr>
          <w:color w:val="000000" w:themeColor="text1"/>
        </w:rPr>
        <w:t xml:space="preserve">les Conditions Suspensives </w:t>
      </w:r>
      <w:r w:rsidR="00D83E35" w:rsidRPr="000B1EF2">
        <w:rPr>
          <w:color w:val="000000" w:themeColor="text1"/>
        </w:rPr>
        <w:t xml:space="preserve">visées aux </w:t>
      </w:r>
      <w:r w:rsidR="00D83E35" w:rsidRPr="000B1EF2">
        <w:rPr>
          <w:color w:val="000000" w:themeColor="text1"/>
        </w:rPr>
        <w:fldChar w:fldCharType="begin"/>
      </w:r>
      <w:r w:rsidR="00D83E35" w:rsidRPr="000B1EF2">
        <w:rPr>
          <w:color w:val="000000" w:themeColor="text1"/>
        </w:rPr>
        <w:instrText xml:space="preserve"> REF _Ref33615696 \r \h </w:instrText>
      </w:r>
      <w:r w:rsidR="00D83E35" w:rsidRPr="000B1EF2">
        <w:rPr>
          <w:color w:val="000000" w:themeColor="text1"/>
        </w:rPr>
      </w:r>
      <w:r w:rsidR="00D83E35" w:rsidRPr="000B1EF2">
        <w:rPr>
          <w:color w:val="000000" w:themeColor="text1"/>
        </w:rPr>
        <w:fldChar w:fldCharType="separate"/>
      </w:r>
      <w:r w:rsidR="00A33948" w:rsidRPr="000B1EF2">
        <w:rPr>
          <w:color w:val="000000" w:themeColor="text1"/>
        </w:rPr>
        <w:t>(a)</w:t>
      </w:r>
      <w:r w:rsidR="00D83E35" w:rsidRPr="000B1EF2">
        <w:rPr>
          <w:color w:val="000000" w:themeColor="text1"/>
        </w:rPr>
        <w:fldChar w:fldCharType="end"/>
      </w:r>
      <w:r w:rsidR="00D83E35" w:rsidRPr="000B1EF2">
        <w:rPr>
          <w:color w:val="000000" w:themeColor="text1"/>
        </w:rPr>
        <w:t xml:space="preserve"> à </w:t>
      </w:r>
      <w:r w:rsidR="00D83E35" w:rsidRPr="000B1EF2">
        <w:rPr>
          <w:color w:val="000000" w:themeColor="text1"/>
        </w:rPr>
        <w:fldChar w:fldCharType="begin"/>
      </w:r>
      <w:r w:rsidR="00D83E35" w:rsidRPr="000B1EF2">
        <w:rPr>
          <w:color w:val="000000" w:themeColor="text1"/>
        </w:rPr>
        <w:instrText xml:space="preserve"> REF _Ref33615889 \r \h </w:instrText>
      </w:r>
      <w:r w:rsidR="00D83E35" w:rsidRPr="000B1EF2">
        <w:rPr>
          <w:color w:val="000000" w:themeColor="text1"/>
        </w:rPr>
      </w:r>
      <w:r w:rsidR="00D83E35" w:rsidRPr="000B1EF2">
        <w:rPr>
          <w:color w:val="000000" w:themeColor="text1"/>
        </w:rPr>
        <w:fldChar w:fldCharType="separate"/>
      </w:r>
      <w:r w:rsidR="00A33948" w:rsidRPr="000B1EF2">
        <w:rPr>
          <w:color w:val="000000" w:themeColor="text1"/>
        </w:rPr>
        <w:t>(d)</w:t>
      </w:r>
      <w:r w:rsidR="00D83E35" w:rsidRPr="000B1EF2">
        <w:rPr>
          <w:color w:val="000000" w:themeColor="text1"/>
        </w:rPr>
        <w:fldChar w:fldCharType="end"/>
      </w:r>
      <w:r w:rsidR="00D83E35" w:rsidRPr="000B1EF2">
        <w:rPr>
          <w:color w:val="000000" w:themeColor="text1"/>
        </w:rPr>
        <w:t xml:space="preserve"> seront </w:t>
      </w:r>
      <w:r w:rsidR="00F72272" w:rsidRPr="000B1EF2">
        <w:rPr>
          <w:color w:val="000000" w:themeColor="text1"/>
        </w:rPr>
        <w:t xml:space="preserve">toutes </w:t>
      </w:r>
      <w:r w:rsidR="00D87B22" w:rsidRPr="000B1EF2">
        <w:rPr>
          <w:color w:val="000000" w:themeColor="text1"/>
        </w:rPr>
        <w:t xml:space="preserve">levées. </w:t>
      </w:r>
    </w:p>
    <w:p w14:paraId="480E9B44" w14:textId="77777777" w:rsidR="00C7566B" w:rsidRPr="000B1EF2" w:rsidRDefault="00C7566B" w:rsidP="000F6A2B">
      <w:pPr>
        <w:pStyle w:val="Liste4-15cm"/>
        <w:numPr>
          <w:ilvl w:val="0"/>
          <w:numId w:val="0"/>
        </w:numPr>
        <w:ind w:left="851"/>
        <w:rPr>
          <w:color w:val="000000" w:themeColor="text1"/>
        </w:rPr>
      </w:pPr>
      <w:r w:rsidRPr="000B1EF2">
        <w:rPr>
          <w:color w:val="000000" w:themeColor="text1"/>
        </w:rPr>
        <w:t xml:space="preserve">La Date de Réalisation interviendra au plus tôt </w:t>
      </w:r>
      <w:r w:rsidR="0013510C" w:rsidRPr="000B1EF2">
        <w:rPr>
          <w:color w:val="000000" w:themeColor="text1"/>
        </w:rPr>
        <w:t xml:space="preserve">le </w:t>
      </w:r>
      <w:r w:rsidRPr="000B1EF2">
        <w:rPr>
          <w:color w:val="000000" w:themeColor="text1"/>
        </w:rPr>
        <w:t xml:space="preserve">lendemain de </w:t>
      </w:r>
      <w:r w:rsidR="00D83E35" w:rsidRPr="000B1EF2">
        <w:rPr>
          <w:color w:val="000000" w:themeColor="text1"/>
        </w:rPr>
        <w:t xml:space="preserve">cette </w:t>
      </w:r>
      <w:r w:rsidR="008A3236" w:rsidRPr="000B1EF2">
        <w:rPr>
          <w:color w:val="000000" w:themeColor="text1"/>
        </w:rPr>
        <w:t>publication</w:t>
      </w:r>
      <w:r w:rsidRPr="000B1EF2">
        <w:rPr>
          <w:color w:val="000000" w:themeColor="text1"/>
        </w:rPr>
        <w:t>.</w:t>
      </w:r>
      <w:r w:rsidR="008A3236" w:rsidRPr="000B1EF2">
        <w:rPr>
          <w:color w:val="000000" w:themeColor="text1"/>
        </w:rPr>
        <w:t xml:space="preserve"> </w:t>
      </w:r>
    </w:p>
    <w:p w14:paraId="1DC442AE" w14:textId="77777777" w:rsidR="00C203A0" w:rsidRPr="000B1EF2" w:rsidRDefault="00C203A0" w:rsidP="00C203A0">
      <w:pPr>
        <w:pStyle w:val="Titre2"/>
        <w:rPr>
          <w:color w:val="000000" w:themeColor="text1"/>
        </w:rPr>
      </w:pPr>
      <w:bookmarkStart w:id="83" w:name="_Toc43205279"/>
      <w:bookmarkStart w:id="84" w:name="_Toc50107297"/>
      <w:r w:rsidRPr="000B1EF2">
        <w:rPr>
          <w:color w:val="000000" w:themeColor="text1"/>
        </w:rPr>
        <w:t>Autorisation Concentration</w:t>
      </w:r>
      <w:bookmarkEnd w:id="83"/>
      <w:bookmarkEnd w:id="84"/>
    </w:p>
    <w:p w14:paraId="0D3ECF60" w14:textId="6DB0C389" w:rsidR="00C203A0" w:rsidRPr="000B1EF2" w:rsidRDefault="00C203A0" w:rsidP="00C203A0">
      <w:pPr>
        <w:pStyle w:val="Liste4-15cm"/>
        <w:numPr>
          <w:ilvl w:val="0"/>
          <w:numId w:val="0"/>
        </w:numPr>
        <w:ind w:left="851"/>
        <w:rPr>
          <w:color w:val="000000" w:themeColor="text1"/>
        </w:rPr>
      </w:pPr>
      <w:r w:rsidRPr="000B1EF2">
        <w:rPr>
          <w:color w:val="000000" w:themeColor="text1"/>
        </w:rPr>
        <w:t xml:space="preserve">L’Acquéreur Désigné s’engage à coopérer avec l’Etat </w:t>
      </w:r>
      <w:r w:rsidR="00C54532" w:rsidRPr="000B1EF2">
        <w:rPr>
          <w:color w:val="000000" w:themeColor="text1"/>
        </w:rPr>
        <w:t xml:space="preserve">dans le cadre de la procédure d’obtention de </w:t>
      </w:r>
      <w:r w:rsidRPr="000B1EF2">
        <w:rPr>
          <w:color w:val="000000" w:themeColor="text1"/>
        </w:rPr>
        <w:t>l’Autorisation Concentration</w:t>
      </w:r>
      <w:r w:rsidR="002D5CE9" w:rsidRPr="000B1EF2">
        <w:rPr>
          <w:color w:val="000000" w:themeColor="text1"/>
        </w:rPr>
        <w:t xml:space="preserve">, si elle est requise, </w:t>
      </w:r>
      <w:r w:rsidR="00C54532" w:rsidRPr="000B1EF2">
        <w:rPr>
          <w:color w:val="000000" w:themeColor="text1"/>
        </w:rPr>
        <w:t xml:space="preserve">et à prendre les dispositions nécessaires pour qu’elle </w:t>
      </w:r>
      <w:r w:rsidR="002D5CE9" w:rsidRPr="000B1EF2">
        <w:rPr>
          <w:color w:val="000000" w:themeColor="text1"/>
        </w:rPr>
        <w:t>soit délivrée</w:t>
      </w:r>
      <w:r w:rsidRPr="000B1EF2">
        <w:rPr>
          <w:color w:val="000000" w:themeColor="text1"/>
        </w:rPr>
        <w:t xml:space="preserve"> dans les meilleurs délais à compter de la Notification. </w:t>
      </w:r>
    </w:p>
    <w:p w14:paraId="3DA65843" w14:textId="77777777" w:rsidR="00C203A0" w:rsidRPr="000B1EF2" w:rsidRDefault="00C203A0" w:rsidP="00C203A0">
      <w:pPr>
        <w:pStyle w:val="Liste4-15cm"/>
        <w:numPr>
          <w:ilvl w:val="0"/>
          <w:numId w:val="0"/>
        </w:numPr>
        <w:ind w:left="851"/>
        <w:rPr>
          <w:color w:val="000000" w:themeColor="text1"/>
        </w:rPr>
      </w:pPr>
      <w:r w:rsidRPr="000B1EF2">
        <w:rPr>
          <w:color w:val="000000" w:themeColor="text1"/>
        </w:rPr>
        <w:t xml:space="preserve">L’Acquéreur Désigné s’engage en particulier : </w:t>
      </w:r>
    </w:p>
    <w:p w14:paraId="3194D9A2" w14:textId="44E9D819" w:rsidR="00C203A0" w:rsidRPr="000B1EF2" w:rsidRDefault="00C203A0" w:rsidP="00C203A0">
      <w:pPr>
        <w:pStyle w:val="Liste4-15cm"/>
        <w:numPr>
          <w:ilvl w:val="0"/>
          <w:numId w:val="18"/>
        </w:numPr>
        <w:rPr>
          <w:color w:val="000000" w:themeColor="text1"/>
        </w:rPr>
      </w:pPr>
      <w:r w:rsidRPr="000B1EF2">
        <w:rPr>
          <w:color w:val="000000" w:themeColor="text1"/>
        </w:rPr>
        <w:t xml:space="preserve">à effectuer toute pré-notification au plus tard </w:t>
      </w:r>
      <w:r w:rsidR="00C54532" w:rsidRPr="000B1EF2">
        <w:rPr>
          <w:color w:val="000000" w:themeColor="text1"/>
        </w:rPr>
        <w:t>dix (10)</w:t>
      </w:r>
      <w:r w:rsidRPr="000B1EF2">
        <w:rPr>
          <w:color w:val="000000" w:themeColor="text1"/>
        </w:rPr>
        <w:t xml:space="preserve"> Jours Ouvrés à compter de la date de la Notification ; </w:t>
      </w:r>
    </w:p>
    <w:p w14:paraId="0AD5F7B6" w14:textId="090B5798" w:rsidR="00C203A0" w:rsidRPr="000B1EF2" w:rsidRDefault="00C54532" w:rsidP="00C203A0">
      <w:pPr>
        <w:pStyle w:val="Liste4-15cm"/>
        <w:numPr>
          <w:ilvl w:val="0"/>
          <w:numId w:val="18"/>
        </w:numPr>
        <w:rPr>
          <w:color w:val="000000" w:themeColor="text1"/>
        </w:rPr>
      </w:pPr>
      <w:r w:rsidRPr="000B1EF2">
        <w:rPr>
          <w:color w:val="000000" w:themeColor="text1"/>
        </w:rPr>
        <w:t xml:space="preserve">à </w:t>
      </w:r>
      <w:r w:rsidR="00C203A0" w:rsidRPr="000B1EF2">
        <w:rPr>
          <w:color w:val="000000" w:themeColor="text1"/>
        </w:rPr>
        <w:t xml:space="preserve">transmettre </w:t>
      </w:r>
      <w:r w:rsidRPr="000B1EF2">
        <w:rPr>
          <w:color w:val="000000" w:themeColor="text1"/>
        </w:rPr>
        <w:t>aux représentants et/ou conseils juridiques de l’Etat</w:t>
      </w:r>
      <w:r w:rsidR="00C203A0" w:rsidRPr="000B1EF2">
        <w:rPr>
          <w:color w:val="000000" w:themeColor="text1"/>
        </w:rPr>
        <w:t>, tant en version confidentielle qu’en version non-confidentielle (dans le respect du secret des affaires et des informations confidentielles qu’il pourrait contenir)</w:t>
      </w:r>
      <w:r w:rsidRPr="000B1EF2">
        <w:rPr>
          <w:color w:val="000000" w:themeColor="text1"/>
        </w:rPr>
        <w:t>, tout</w:t>
      </w:r>
      <w:r w:rsidR="00C203A0" w:rsidRPr="000B1EF2">
        <w:rPr>
          <w:color w:val="000000" w:themeColor="text1"/>
        </w:rPr>
        <w:t xml:space="preserve"> projet de notification, déclaration, réponse ou autre correspondance qu’il a l’intention d’adresser aux autorités de concurrence concernées, dans un délai suffisant pour </w:t>
      </w:r>
      <w:r w:rsidRPr="000B1EF2">
        <w:rPr>
          <w:color w:val="000000" w:themeColor="text1"/>
        </w:rPr>
        <w:t xml:space="preserve">leur </w:t>
      </w:r>
      <w:r w:rsidR="00C203A0" w:rsidRPr="000B1EF2">
        <w:rPr>
          <w:color w:val="000000" w:themeColor="text1"/>
        </w:rPr>
        <w:t xml:space="preserve">permettre de le revoir et de </w:t>
      </w:r>
      <w:r w:rsidRPr="000B1EF2">
        <w:rPr>
          <w:color w:val="000000" w:themeColor="text1"/>
        </w:rPr>
        <w:t>le commenter</w:t>
      </w:r>
      <w:r w:rsidR="00C203A0" w:rsidRPr="000B1EF2">
        <w:rPr>
          <w:color w:val="000000" w:themeColor="text1"/>
        </w:rPr>
        <w:t>, l’Acquéreur Désigné s’engage</w:t>
      </w:r>
      <w:r w:rsidRPr="000B1EF2">
        <w:rPr>
          <w:color w:val="000000" w:themeColor="text1"/>
        </w:rPr>
        <w:t>ant</w:t>
      </w:r>
      <w:r w:rsidR="00C203A0" w:rsidRPr="000B1EF2">
        <w:rPr>
          <w:color w:val="000000" w:themeColor="text1"/>
        </w:rPr>
        <w:t xml:space="preserve"> à tenir compte</w:t>
      </w:r>
      <w:r w:rsidRPr="000B1EF2">
        <w:rPr>
          <w:color w:val="000000" w:themeColor="text1"/>
        </w:rPr>
        <w:t xml:space="preserve"> de ces commentaires</w:t>
      </w:r>
      <w:r w:rsidR="00C203A0" w:rsidRPr="000B1EF2">
        <w:rPr>
          <w:color w:val="000000" w:themeColor="text1"/>
        </w:rPr>
        <w:t> ;</w:t>
      </w:r>
    </w:p>
    <w:p w14:paraId="4D8CB0C5" w14:textId="49CDD5FB" w:rsidR="00C203A0" w:rsidRPr="000B1EF2" w:rsidRDefault="00C54532" w:rsidP="00C203A0">
      <w:pPr>
        <w:pStyle w:val="Liste4-15cm"/>
        <w:numPr>
          <w:ilvl w:val="0"/>
          <w:numId w:val="18"/>
        </w:numPr>
        <w:rPr>
          <w:color w:val="000000" w:themeColor="text1"/>
        </w:rPr>
      </w:pPr>
      <w:r w:rsidRPr="000B1EF2">
        <w:rPr>
          <w:color w:val="000000" w:themeColor="text1"/>
        </w:rPr>
        <w:t xml:space="preserve">à </w:t>
      </w:r>
      <w:r w:rsidR="00C203A0" w:rsidRPr="000B1EF2">
        <w:rPr>
          <w:color w:val="000000" w:themeColor="text1"/>
        </w:rPr>
        <w:t xml:space="preserve">inviter les représentants </w:t>
      </w:r>
      <w:r w:rsidRPr="000B1EF2">
        <w:rPr>
          <w:color w:val="000000" w:themeColor="text1"/>
        </w:rPr>
        <w:t>et/</w:t>
      </w:r>
      <w:r w:rsidR="00C203A0" w:rsidRPr="000B1EF2">
        <w:rPr>
          <w:color w:val="000000" w:themeColor="text1"/>
        </w:rPr>
        <w:t xml:space="preserve">ou conseils juridiques de l’Etat à participer à toute réunion avec les autorités de concurrence concernées ; </w:t>
      </w:r>
    </w:p>
    <w:p w14:paraId="41103487" w14:textId="16AC5E77" w:rsidR="00C54532" w:rsidRPr="000B1EF2" w:rsidRDefault="00C54532" w:rsidP="00C54532">
      <w:pPr>
        <w:pStyle w:val="Liste4-15cm"/>
        <w:numPr>
          <w:ilvl w:val="0"/>
          <w:numId w:val="18"/>
        </w:numPr>
        <w:rPr>
          <w:color w:val="000000" w:themeColor="text1"/>
        </w:rPr>
      </w:pPr>
      <w:r w:rsidRPr="000B1EF2">
        <w:rPr>
          <w:color w:val="000000" w:themeColor="text1"/>
        </w:rPr>
        <w:t xml:space="preserve">à tenir les représentants et/ou conseils juridiques de l’Etat régulièrement informés du traitement de la pré-notification et de la notification formelle, et notamment à les informer dès qu’il en a en a connaissance de tout élément pouvant compromettre ou retarder l’obtention de l’Autorisation Concentration ; </w:t>
      </w:r>
    </w:p>
    <w:p w14:paraId="5A161F86" w14:textId="1E331514" w:rsidR="00C203A0" w:rsidRPr="000B1EF2" w:rsidRDefault="00C54532" w:rsidP="00C54532">
      <w:pPr>
        <w:pStyle w:val="Liste4-15cm"/>
        <w:numPr>
          <w:ilvl w:val="0"/>
          <w:numId w:val="18"/>
        </w:numPr>
        <w:rPr>
          <w:color w:val="000000" w:themeColor="text1"/>
        </w:rPr>
      </w:pPr>
      <w:r w:rsidRPr="000B1EF2">
        <w:rPr>
          <w:color w:val="000000" w:themeColor="text1"/>
        </w:rPr>
        <w:t>à communiquer l</w:t>
      </w:r>
      <w:r w:rsidR="00C203A0" w:rsidRPr="000B1EF2">
        <w:rPr>
          <w:color w:val="000000" w:themeColor="text1"/>
        </w:rPr>
        <w:t xml:space="preserve">’Autorisation Concentration </w:t>
      </w:r>
      <w:r w:rsidR="001940D0" w:rsidRPr="000B1EF2">
        <w:rPr>
          <w:color w:val="000000" w:themeColor="text1"/>
        </w:rPr>
        <w:t xml:space="preserve">aux représentants et/ou conseils juridiques de l’Etat </w:t>
      </w:r>
      <w:r w:rsidR="00C203A0" w:rsidRPr="000B1EF2">
        <w:rPr>
          <w:color w:val="000000" w:themeColor="text1"/>
        </w:rPr>
        <w:t>le premier Jour Ouvré suivant sa date d’obtention.</w:t>
      </w:r>
    </w:p>
    <w:p w14:paraId="73674B74" w14:textId="77777777" w:rsidR="00E66AE3" w:rsidRPr="000B1EF2" w:rsidRDefault="00E66AE3" w:rsidP="000F6A2B">
      <w:pPr>
        <w:pStyle w:val="Titre2"/>
        <w:keepNext w:val="0"/>
        <w:rPr>
          <w:color w:val="000000" w:themeColor="text1"/>
        </w:rPr>
      </w:pPr>
      <w:bookmarkStart w:id="85" w:name="_Toc50107298"/>
      <w:r w:rsidRPr="000B1EF2">
        <w:rPr>
          <w:color w:val="000000" w:themeColor="text1"/>
        </w:rPr>
        <w:lastRenderedPageBreak/>
        <w:t>Date de Réalisation</w:t>
      </w:r>
      <w:bookmarkEnd w:id="85"/>
    </w:p>
    <w:p w14:paraId="5CC6937B" w14:textId="47E7B2FD" w:rsidR="006E75FA" w:rsidRPr="000B1EF2" w:rsidRDefault="00310C65" w:rsidP="000F6A2B">
      <w:pPr>
        <w:pStyle w:val="Corpsdetexte"/>
        <w:rPr>
          <w:color w:val="000000" w:themeColor="text1"/>
        </w:rPr>
      </w:pPr>
      <w:r w:rsidRPr="000B1EF2">
        <w:rPr>
          <w:color w:val="000000" w:themeColor="text1"/>
        </w:rPr>
        <w:t xml:space="preserve">La </w:t>
      </w:r>
      <w:r w:rsidR="006E75FA" w:rsidRPr="000B1EF2">
        <w:rPr>
          <w:color w:val="000000" w:themeColor="text1"/>
        </w:rPr>
        <w:t xml:space="preserve">Date de Réalisation </w:t>
      </w:r>
      <w:r w:rsidRPr="000B1EF2">
        <w:rPr>
          <w:color w:val="000000" w:themeColor="text1"/>
        </w:rPr>
        <w:t xml:space="preserve">interviendra à une date proposée par </w:t>
      </w:r>
      <w:r w:rsidR="006E75FA" w:rsidRPr="000B1EF2">
        <w:rPr>
          <w:color w:val="000000" w:themeColor="text1"/>
        </w:rPr>
        <w:t xml:space="preserve">l’Etat </w:t>
      </w:r>
      <w:r w:rsidRPr="000B1EF2">
        <w:rPr>
          <w:color w:val="000000" w:themeColor="text1"/>
        </w:rPr>
        <w:t>et tombant avant l</w:t>
      </w:r>
      <w:r w:rsidR="00995204" w:rsidRPr="000B1EF2">
        <w:rPr>
          <w:color w:val="000000" w:themeColor="text1"/>
        </w:rPr>
        <w:t>’</w:t>
      </w:r>
      <w:r w:rsidRPr="000B1EF2">
        <w:rPr>
          <w:color w:val="000000" w:themeColor="text1"/>
        </w:rPr>
        <w:t xml:space="preserve">échéance </w:t>
      </w:r>
      <w:r w:rsidR="00D77A58" w:rsidRPr="000B1EF2">
        <w:rPr>
          <w:color w:val="000000" w:themeColor="text1"/>
        </w:rPr>
        <w:t xml:space="preserve">de la Durée </w:t>
      </w:r>
      <w:r w:rsidRPr="000B1EF2">
        <w:rPr>
          <w:color w:val="000000" w:themeColor="text1"/>
        </w:rPr>
        <w:t>de Validité de l</w:t>
      </w:r>
      <w:r w:rsidR="00995204" w:rsidRPr="000B1EF2">
        <w:rPr>
          <w:color w:val="000000" w:themeColor="text1"/>
        </w:rPr>
        <w:t>’</w:t>
      </w:r>
      <w:r w:rsidRPr="000B1EF2">
        <w:rPr>
          <w:color w:val="000000" w:themeColor="text1"/>
        </w:rPr>
        <w:t xml:space="preserve">Offre Ferme ou </w:t>
      </w:r>
      <w:r w:rsidR="00D77A58" w:rsidRPr="000B1EF2">
        <w:rPr>
          <w:color w:val="000000" w:themeColor="text1"/>
        </w:rPr>
        <w:t xml:space="preserve">de la Durée </w:t>
      </w:r>
      <w:r w:rsidRPr="000B1EF2">
        <w:rPr>
          <w:color w:val="000000" w:themeColor="text1"/>
        </w:rPr>
        <w:t>de Validité de l</w:t>
      </w:r>
      <w:r w:rsidR="00995204" w:rsidRPr="000B1EF2">
        <w:rPr>
          <w:color w:val="000000" w:themeColor="text1"/>
        </w:rPr>
        <w:t>’</w:t>
      </w:r>
      <w:r w:rsidRPr="000B1EF2">
        <w:rPr>
          <w:color w:val="000000" w:themeColor="text1"/>
        </w:rPr>
        <w:t xml:space="preserve">Offre Finale (selon le cas) éventuellement </w:t>
      </w:r>
      <w:r w:rsidR="0013510C" w:rsidRPr="000B1EF2">
        <w:rPr>
          <w:color w:val="000000" w:themeColor="text1"/>
        </w:rPr>
        <w:t>prolongée</w:t>
      </w:r>
      <w:r w:rsidR="006A4A4F" w:rsidRPr="000B1EF2">
        <w:rPr>
          <w:color w:val="000000" w:themeColor="text1"/>
        </w:rPr>
        <w:t xml:space="preserve"> </w:t>
      </w:r>
      <w:r w:rsidRPr="000B1EF2">
        <w:rPr>
          <w:color w:val="000000" w:themeColor="text1"/>
        </w:rPr>
        <w:t xml:space="preserve">en application de </w:t>
      </w:r>
      <w:r w:rsidR="006E75FA" w:rsidRPr="000B1EF2">
        <w:rPr>
          <w:color w:val="000000" w:themeColor="text1"/>
        </w:rPr>
        <w:t xml:space="preserve">l’Article </w:t>
      </w:r>
      <w:r w:rsidR="006A4A4F" w:rsidRPr="000B1EF2">
        <w:rPr>
          <w:color w:val="000000" w:themeColor="text1"/>
        </w:rPr>
        <w:fldChar w:fldCharType="begin"/>
      </w:r>
      <w:r w:rsidR="006A4A4F" w:rsidRPr="000B1EF2">
        <w:rPr>
          <w:color w:val="000000" w:themeColor="text1"/>
        </w:rPr>
        <w:instrText xml:space="preserve"> REF _Ref31233647 \r \h </w:instrText>
      </w:r>
      <w:r w:rsidR="006A4A4F" w:rsidRPr="000B1EF2">
        <w:rPr>
          <w:color w:val="000000" w:themeColor="text1"/>
        </w:rPr>
      </w:r>
      <w:r w:rsidR="006A4A4F" w:rsidRPr="000B1EF2">
        <w:rPr>
          <w:color w:val="000000" w:themeColor="text1"/>
        </w:rPr>
        <w:fldChar w:fldCharType="separate"/>
      </w:r>
      <w:r w:rsidR="00A33948" w:rsidRPr="000B1EF2">
        <w:rPr>
          <w:color w:val="000000" w:themeColor="text1"/>
        </w:rPr>
        <w:t>7.5</w:t>
      </w:r>
      <w:r w:rsidR="006A4A4F" w:rsidRPr="000B1EF2">
        <w:rPr>
          <w:color w:val="000000" w:themeColor="text1"/>
        </w:rPr>
        <w:fldChar w:fldCharType="end"/>
      </w:r>
      <w:r w:rsidRPr="000B1EF2">
        <w:rPr>
          <w:color w:val="000000" w:themeColor="text1"/>
        </w:rPr>
        <w:t xml:space="preserve">. Si, au plus tard </w:t>
      </w:r>
      <w:r w:rsidR="005D161E" w:rsidRPr="000B1EF2">
        <w:rPr>
          <w:color w:val="000000" w:themeColor="text1"/>
        </w:rPr>
        <w:t>dix (</w:t>
      </w:r>
      <w:r w:rsidRPr="000B1EF2">
        <w:rPr>
          <w:color w:val="000000" w:themeColor="text1"/>
        </w:rPr>
        <w:t>10</w:t>
      </w:r>
      <w:r w:rsidR="005D161E" w:rsidRPr="000B1EF2">
        <w:rPr>
          <w:color w:val="000000" w:themeColor="text1"/>
        </w:rPr>
        <w:t>)</w:t>
      </w:r>
      <w:r w:rsidRPr="000B1EF2">
        <w:rPr>
          <w:color w:val="000000" w:themeColor="text1"/>
        </w:rPr>
        <w:t xml:space="preserve"> </w:t>
      </w:r>
      <w:r w:rsidR="006E75FA" w:rsidRPr="000B1EF2">
        <w:rPr>
          <w:color w:val="000000" w:themeColor="text1"/>
        </w:rPr>
        <w:t>J</w:t>
      </w:r>
      <w:r w:rsidRPr="000B1EF2">
        <w:rPr>
          <w:color w:val="000000" w:themeColor="text1"/>
        </w:rPr>
        <w:t xml:space="preserve">ours </w:t>
      </w:r>
      <w:r w:rsidR="006E75FA" w:rsidRPr="000B1EF2">
        <w:rPr>
          <w:color w:val="000000" w:themeColor="text1"/>
        </w:rPr>
        <w:t>O</w:t>
      </w:r>
      <w:r w:rsidRPr="000B1EF2">
        <w:rPr>
          <w:color w:val="000000" w:themeColor="text1"/>
        </w:rPr>
        <w:t>uvrés avant cette échéance, l</w:t>
      </w:r>
      <w:r w:rsidR="00995204" w:rsidRPr="000B1EF2">
        <w:rPr>
          <w:color w:val="000000" w:themeColor="text1"/>
        </w:rPr>
        <w:t>’</w:t>
      </w:r>
      <w:r w:rsidRPr="000B1EF2">
        <w:rPr>
          <w:color w:val="000000" w:themeColor="text1"/>
        </w:rPr>
        <w:t>Etat</w:t>
      </w:r>
      <w:r w:rsidR="006E75FA" w:rsidRPr="000B1EF2">
        <w:rPr>
          <w:color w:val="000000" w:themeColor="text1"/>
        </w:rPr>
        <w:t>, les Actionnaires, la SFDM</w:t>
      </w:r>
      <w:r w:rsidRPr="000B1EF2">
        <w:rPr>
          <w:color w:val="000000" w:themeColor="text1"/>
        </w:rPr>
        <w:t xml:space="preserve"> et l</w:t>
      </w:r>
      <w:r w:rsidR="00995204" w:rsidRPr="000B1EF2">
        <w:rPr>
          <w:color w:val="000000" w:themeColor="text1"/>
        </w:rPr>
        <w:t>’</w:t>
      </w:r>
      <w:r w:rsidRPr="000B1EF2">
        <w:rPr>
          <w:color w:val="000000" w:themeColor="text1"/>
        </w:rPr>
        <w:t>Acquéreur Désigné n</w:t>
      </w:r>
      <w:r w:rsidR="00995204" w:rsidRPr="000B1EF2">
        <w:rPr>
          <w:color w:val="000000" w:themeColor="text1"/>
        </w:rPr>
        <w:t>’</w:t>
      </w:r>
      <w:r w:rsidRPr="000B1EF2">
        <w:rPr>
          <w:color w:val="000000" w:themeColor="text1"/>
        </w:rPr>
        <w:t>ont pas trouvé d</w:t>
      </w:r>
      <w:r w:rsidR="00995204" w:rsidRPr="000B1EF2">
        <w:rPr>
          <w:color w:val="000000" w:themeColor="text1"/>
        </w:rPr>
        <w:t>’</w:t>
      </w:r>
      <w:r w:rsidRPr="000B1EF2">
        <w:rPr>
          <w:color w:val="000000" w:themeColor="text1"/>
        </w:rPr>
        <w:t>accord sur la Date de Réalisation, celle-ci pourra être fixée unilatéralement par l</w:t>
      </w:r>
      <w:r w:rsidR="00995204" w:rsidRPr="000B1EF2">
        <w:rPr>
          <w:color w:val="000000" w:themeColor="text1"/>
        </w:rPr>
        <w:t>’</w:t>
      </w:r>
      <w:r w:rsidRPr="000B1EF2">
        <w:rPr>
          <w:color w:val="000000" w:themeColor="text1"/>
        </w:rPr>
        <w:t>Etat dans la l</w:t>
      </w:r>
      <w:r w:rsidR="00FB45FA" w:rsidRPr="000B1EF2">
        <w:rPr>
          <w:color w:val="000000" w:themeColor="text1"/>
        </w:rPr>
        <w:t xml:space="preserve">imite de cette même échéance.  </w:t>
      </w:r>
    </w:p>
    <w:p w14:paraId="4914B6B7" w14:textId="77777777" w:rsidR="006E75FA" w:rsidRPr="000B1EF2" w:rsidRDefault="006E75FA" w:rsidP="000F6A2B">
      <w:pPr>
        <w:pStyle w:val="Corpsdetexte"/>
        <w:rPr>
          <w:color w:val="000000" w:themeColor="text1"/>
        </w:rPr>
      </w:pPr>
      <w:r w:rsidRPr="000B1EF2">
        <w:rPr>
          <w:color w:val="000000" w:themeColor="text1"/>
        </w:rPr>
        <w:t>A la Date de Réalisation, les opérations suivantes seront réputées réalisées dans l’ordre prévu ci-après :</w:t>
      </w:r>
    </w:p>
    <w:p w14:paraId="3AB26CF0" w14:textId="77777777" w:rsidR="006E75FA" w:rsidRPr="000B1EF2" w:rsidRDefault="006E75FA" w:rsidP="004F30B8">
      <w:pPr>
        <w:pStyle w:val="Liste4-15cm"/>
        <w:numPr>
          <w:ilvl w:val="0"/>
          <w:numId w:val="61"/>
        </w:numPr>
        <w:rPr>
          <w:color w:val="000000" w:themeColor="text1"/>
        </w:rPr>
      </w:pPr>
      <w:r w:rsidRPr="000B1EF2">
        <w:rPr>
          <w:color w:val="000000" w:themeColor="text1"/>
        </w:rPr>
        <w:t>la Convention SFDM sera résiliée de plein droit (ou arrivera à expiration si la Date de Réalisation tombe le 28 février 2022), ce qui (i) entraînera le retour à l’Etat des biens composant le Système DMM et (ii) rendra exigible la créance de la SFDM sur l’Etat au titre de l’Indemnité de Résiliation et de l’Indemnité VNC ;</w:t>
      </w:r>
      <w:r w:rsidR="00907FAE" w:rsidRPr="000B1EF2">
        <w:rPr>
          <w:color w:val="000000" w:themeColor="text1"/>
        </w:rPr>
        <w:t xml:space="preserve"> </w:t>
      </w:r>
    </w:p>
    <w:p w14:paraId="6A0A0096" w14:textId="54C1E8DD" w:rsidR="006E75FA" w:rsidRPr="000B1EF2" w:rsidRDefault="006E75FA" w:rsidP="000F6A2B">
      <w:pPr>
        <w:pStyle w:val="Liste4-15cm"/>
        <w:rPr>
          <w:color w:val="000000" w:themeColor="text1"/>
        </w:rPr>
      </w:pPr>
      <w:r w:rsidRPr="000B1EF2">
        <w:rPr>
          <w:color w:val="000000" w:themeColor="text1"/>
        </w:rPr>
        <w:t xml:space="preserve">le Véhicule d’Acquisition constitué par l’Acquéreur </w:t>
      </w:r>
      <w:r w:rsidR="0013510C" w:rsidRPr="000B1EF2">
        <w:rPr>
          <w:color w:val="000000" w:themeColor="text1"/>
        </w:rPr>
        <w:t xml:space="preserve">Désigné </w:t>
      </w:r>
      <w:r w:rsidRPr="000B1EF2">
        <w:rPr>
          <w:color w:val="000000" w:themeColor="text1"/>
        </w:rPr>
        <w:t>signera le Contrat de Cession SFDM et</w:t>
      </w:r>
      <w:r w:rsidR="00AF0F55" w:rsidRPr="000B1EF2">
        <w:rPr>
          <w:color w:val="000000" w:themeColor="text1"/>
        </w:rPr>
        <w:t>, sous la seule condition de la remise des documents appropriés permettant le transfert des Actions,</w:t>
      </w:r>
      <w:r w:rsidRPr="000B1EF2">
        <w:rPr>
          <w:color w:val="000000" w:themeColor="text1"/>
        </w:rPr>
        <w:t xml:space="preserve"> paiera </w:t>
      </w:r>
      <w:r w:rsidR="007140D4" w:rsidRPr="000B1EF2">
        <w:rPr>
          <w:color w:val="000000" w:themeColor="text1"/>
        </w:rPr>
        <w:t xml:space="preserve">aux Actionnaires (comptant, en euros, par virement sur le compte qui aura été indiqué dans le Contrat de Cession SFDM) </w:t>
      </w:r>
      <w:r w:rsidRPr="000B1EF2">
        <w:rPr>
          <w:color w:val="000000" w:themeColor="text1"/>
        </w:rPr>
        <w:t>le Prix de Cession SFDM Estimé</w:t>
      </w:r>
      <w:r w:rsidR="00FB45FA" w:rsidRPr="000B1EF2">
        <w:rPr>
          <w:color w:val="000000" w:themeColor="text1"/>
        </w:rPr>
        <w:t xml:space="preserve">, qui aura préalablement été calculé </w:t>
      </w:r>
      <w:r w:rsidR="00B16CB6" w:rsidRPr="000B1EF2">
        <w:rPr>
          <w:color w:val="000000" w:themeColor="text1"/>
        </w:rPr>
        <w:t xml:space="preserve">et notifié </w:t>
      </w:r>
      <w:r w:rsidR="00FB45FA" w:rsidRPr="000B1EF2">
        <w:rPr>
          <w:color w:val="000000" w:themeColor="text1"/>
        </w:rPr>
        <w:t xml:space="preserve">dans les conditions prévues à </w:t>
      </w:r>
      <w:r w:rsidR="00907FAE" w:rsidRPr="000B1EF2">
        <w:rPr>
          <w:color w:val="000000" w:themeColor="text1"/>
        </w:rPr>
        <w:t xml:space="preserve">l’Annexe </w:t>
      </w:r>
      <w:r w:rsidR="00907FAE" w:rsidRPr="000B1EF2">
        <w:rPr>
          <w:color w:val="000000" w:themeColor="text1"/>
        </w:rPr>
        <w:fldChar w:fldCharType="begin"/>
      </w:r>
      <w:r w:rsidR="00907FAE" w:rsidRPr="000B1EF2">
        <w:rPr>
          <w:color w:val="000000" w:themeColor="text1"/>
        </w:rPr>
        <w:instrText xml:space="preserve"> REF _Ref31121655 \r \h </w:instrText>
      </w:r>
      <w:r w:rsidR="00907FAE" w:rsidRPr="000B1EF2">
        <w:rPr>
          <w:color w:val="000000" w:themeColor="text1"/>
        </w:rPr>
      </w:r>
      <w:r w:rsidR="00907FAE" w:rsidRPr="000B1EF2">
        <w:rPr>
          <w:color w:val="000000" w:themeColor="text1"/>
        </w:rPr>
        <w:fldChar w:fldCharType="separate"/>
      </w:r>
      <w:r w:rsidR="00A33948" w:rsidRPr="000B1EF2">
        <w:rPr>
          <w:color w:val="000000" w:themeColor="text1"/>
        </w:rPr>
        <w:t>6</w:t>
      </w:r>
      <w:r w:rsidR="00907FAE" w:rsidRPr="000B1EF2">
        <w:rPr>
          <w:color w:val="000000" w:themeColor="text1"/>
        </w:rPr>
        <w:fldChar w:fldCharType="end"/>
      </w:r>
      <w:r w:rsidRPr="000B1EF2">
        <w:rPr>
          <w:color w:val="000000" w:themeColor="text1"/>
        </w:rPr>
        <w:t> ;</w:t>
      </w:r>
      <w:r w:rsidR="00FB45FA" w:rsidRPr="000B1EF2">
        <w:rPr>
          <w:color w:val="000000" w:themeColor="text1"/>
        </w:rPr>
        <w:t xml:space="preserve"> </w:t>
      </w:r>
    </w:p>
    <w:p w14:paraId="1CC56CAF" w14:textId="14BBB4E3" w:rsidR="006E75FA" w:rsidRPr="000B1EF2" w:rsidRDefault="006E75FA" w:rsidP="000F6A2B">
      <w:pPr>
        <w:pStyle w:val="Liste4-15cm"/>
        <w:rPr>
          <w:color w:val="000000" w:themeColor="text1"/>
        </w:rPr>
      </w:pPr>
      <w:r w:rsidRPr="000B1EF2">
        <w:rPr>
          <w:color w:val="000000" w:themeColor="text1"/>
        </w:rPr>
        <w:t xml:space="preserve">par l’intermédiaire du Véhicule d’Acquisition, l’Acquéreur fera en sorte que la SFDM dispose des moyens financiers (en dette ou en fonds propres) lui permettant de s’acquitter du Prix </w:t>
      </w:r>
      <w:r w:rsidR="00ED066C" w:rsidRPr="000B1EF2">
        <w:rPr>
          <w:color w:val="000000" w:themeColor="text1"/>
        </w:rPr>
        <w:t xml:space="preserve">Net </w:t>
      </w:r>
      <w:r w:rsidRPr="000B1EF2">
        <w:rPr>
          <w:color w:val="000000" w:themeColor="text1"/>
        </w:rPr>
        <w:t>de Cession DMM</w:t>
      </w:r>
      <w:r w:rsidR="004830E7" w:rsidRPr="000B1EF2">
        <w:rPr>
          <w:color w:val="000000" w:themeColor="text1"/>
        </w:rPr>
        <w:t xml:space="preserve">, des Frais de Transaction DMM, du Prix </w:t>
      </w:r>
      <w:r w:rsidR="00F21B2E" w:rsidRPr="000B1EF2">
        <w:rPr>
          <w:color w:val="000000" w:themeColor="text1"/>
        </w:rPr>
        <w:t>LAF C</w:t>
      </w:r>
      <w:r w:rsidR="004830E7" w:rsidRPr="000B1EF2">
        <w:rPr>
          <w:color w:val="000000" w:themeColor="text1"/>
        </w:rPr>
        <w:t xml:space="preserve"> et des Frais de Transaction </w:t>
      </w:r>
      <w:r w:rsidR="00F21B2E" w:rsidRPr="000B1EF2">
        <w:rPr>
          <w:color w:val="000000" w:themeColor="text1"/>
        </w:rPr>
        <w:t>LAF C</w:t>
      </w:r>
      <w:r w:rsidRPr="000B1EF2">
        <w:rPr>
          <w:color w:val="000000" w:themeColor="text1"/>
        </w:rPr>
        <w:t xml:space="preserve"> ;</w:t>
      </w:r>
    </w:p>
    <w:p w14:paraId="001712A7" w14:textId="3177D3F9" w:rsidR="003D7B06" w:rsidRPr="000B1EF2" w:rsidRDefault="003D7B06" w:rsidP="000F6A2B">
      <w:pPr>
        <w:pStyle w:val="Liste4-15cm"/>
        <w:rPr>
          <w:color w:val="000000" w:themeColor="text1"/>
        </w:rPr>
      </w:pPr>
      <w:r w:rsidRPr="000B1EF2">
        <w:rPr>
          <w:color w:val="000000" w:themeColor="text1"/>
        </w:rPr>
        <w:t xml:space="preserve">la SFDM remettra à l’Etat la GAPD LAF C émise par un Etablissement Eligible ;  </w:t>
      </w:r>
    </w:p>
    <w:p w14:paraId="5CE74885" w14:textId="7964433F" w:rsidR="0035797C" w:rsidRPr="000B1EF2" w:rsidRDefault="006E75FA" w:rsidP="000F6A2B">
      <w:pPr>
        <w:pStyle w:val="Liste4-15cm"/>
        <w:rPr>
          <w:color w:val="000000" w:themeColor="text1"/>
        </w:rPr>
      </w:pPr>
      <w:bookmarkStart w:id="86" w:name="_Ref33615863"/>
      <w:r w:rsidRPr="000B1EF2">
        <w:rPr>
          <w:color w:val="000000" w:themeColor="text1"/>
        </w:rPr>
        <w:t>l’Etat et la SFDM concluront l’Acte de Vente DMM</w:t>
      </w:r>
      <w:r w:rsidR="00713FAE" w:rsidRPr="000B1EF2">
        <w:rPr>
          <w:color w:val="000000" w:themeColor="text1"/>
        </w:rPr>
        <w:t xml:space="preserve"> (incluant la Promesse LAF C)</w:t>
      </w:r>
      <w:r w:rsidRPr="000B1EF2">
        <w:rPr>
          <w:color w:val="000000" w:themeColor="text1"/>
        </w:rPr>
        <w:t xml:space="preserve">, ce qui rendra exigible la créance de l’Etat sur la SFDM au titre du Prix </w:t>
      </w:r>
      <w:r w:rsidR="00ED066C" w:rsidRPr="000B1EF2">
        <w:rPr>
          <w:color w:val="000000" w:themeColor="text1"/>
        </w:rPr>
        <w:t xml:space="preserve">Net </w:t>
      </w:r>
      <w:r w:rsidRPr="000B1EF2">
        <w:rPr>
          <w:color w:val="000000" w:themeColor="text1"/>
        </w:rPr>
        <w:t>de Cession DMM</w:t>
      </w:r>
      <w:r w:rsidR="00385BC3" w:rsidRPr="000B1EF2">
        <w:rPr>
          <w:color w:val="000000" w:themeColor="text1"/>
        </w:rPr>
        <w:t xml:space="preserve">, qui sera payé </w:t>
      </w:r>
      <w:bookmarkEnd w:id="86"/>
      <w:r w:rsidR="00E13A7C" w:rsidRPr="000B1EF2">
        <w:rPr>
          <w:color w:val="000000" w:themeColor="text1"/>
        </w:rPr>
        <w:t>comptant, en euros, par virement sur le compte qui aura été indiqué dans l’Acte de Vente DMM ;</w:t>
      </w:r>
    </w:p>
    <w:p w14:paraId="2FD5F314" w14:textId="3B49C67D" w:rsidR="004830E7" w:rsidRPr="000B1EF2" w:rsidRDefault="00A127B3" w:rsidP="003D7B06">
      <w:pPr>
        <w:pStyle w:val="Liste4-15cm"/>
        <w:rPr>
          <w:color w:val="000000" w:themeColor="text1"/>
        </w:rPr>
      </w:pPr>
      <w:r w:rsidRPr="000B1EF2">
        <w:rPr>
          <w:color w:val="000000" w:themeColor="text1"/>
        </w:rPr>
        <w:t xml:space="preserve">parallèlement </w:t>
      </w:r>
      <w:r w:rsidR="0035797C" w:rsidRPr="000B1EF2">
        <w:rPr>
          <w:color w:val="000000" w:themeColor="text1"/>
        </w:rPr>
        <w:t>au paiement du Prix Net de Cession DMM, la SFDM s’acquittera des Frais de Transaction</w:t>
      </w:r>
      <w:r w:rsidR="00D26F21" w:rsidRPr="000B1EF2">
        <w:rPr>
          <w:color w:val="000000" w:themeColor="text1"/>
        </w:rPr>
        <w:t xml:space="preserve"> DMM</w:t>
      </w:r>
      <w:r w:rsidR="0035797C" w:rsidRPr="000B1EF2">
        <w:rPr>
          <w:color w:val="000000" w:themeColor="text1"/>
        </w:rPr>
        <w:t> ;</w:t>
      </w:r>
    </w:p>
    <w:p w14:paraId="19ADC605" w14:textId="77777777" w:rsidR="006E75FA" w:rsidRPr="000B1EF2" w:rsidRDefault="006E75FA" w:rsidP="000F6A2B">
      <w:pPr>
        <w:pStyle w:val="Liste4-15cm"/>
        <w:rPr>
          <w:color w:val="000000" w:themeColor="text1"/>
        </w:rPr>
      </w:pPr>
      <w:bookmarkStart w:id="87" w:name="_Ref23801452"/>
      <w:r w:rsidRPr="000B1EF2">
        <w:rPr>
          <w:color w:val="000000" w:themeColor="text1"/>
        </w:rPr>
        <w:t xml:space="preserve">l’Autorisation d’Exploitation </w:t>
      </w:r>
      <w:bookmarkEnd w:id="87"/>
      <w:r w:rsidRPr="000B1EF2">
        <w:rPr>
          <w:color w:val="000000" w:themeColor="text1"/>
        </w:rPr>
        <w:t>et la Convention de Terminal entreront en vigueur.</w:t>
      </w:r>
    </w:p>
    <w:p w14:paraId="3A92644A" w14:textId="1BC82A08" w:rsidR="00D26F21" w:rsidRPr="000B1EF2" w:rsidRDefault="006E75FA" w:rsidP="000F6A2B">
      <w:pPr>
        <w:pStyle w:val="Corpsdetexte"/>
        <w:rPr>
          <w:color w:val="000000" w:themeColor="text1"/>
        </w:rPr>
      </w:pPr>
      <w:r w:rsidRPr="000B1EF2">
        <w:rPr>
          <w:color w:val="000000" w:themeColor="text1"/>
        </w:rPr>
        <w:t xml:space="preserve">Il est </w:t>
      </w:r>
      <w:r w:rsidR="0035797C" w:rsidRPr="000B1EF2">
        <w:rPr>
          <w:color w:val="000000" w:themeColor="text1"/>
        </w:rPr>
        <w:t xml:space="preserve">rappelé </w:t>
      </w:r>
      <w:r w:rsidRPr="000B1EF2">
        <w:rPr>
          <w:color w:val="000000" w:themeColor="text1"/>
        </w:rPr>
        <w:t xml:space="preserve">que, </w:t>
      </w:r>
      <w:r w:rsidR="00B972AC" w:rsidRPr="000B1EF2">
        <w:rPr>
          <w:color w:val="000000" w:themeColor="text1"/>
        </w:rPr>
        <w:t xml:space="preserve">postérieurement à la Date de Réalisation, </w:t>
      </w:r>
      <w:r w:rsidRPr="000B1EF2">
        <w:rPr>
          <w:color w:val="000000" w:themeColor="text1"/>
        </w:rPr>
        <w:t xml:space="preserve">si le </w:t>
      </w:r>
      <w:r w:rsidR="00B972AC" w:rsidRPr="000B1EF2">
        <w:rPr>
          <w:color w:val="000000" w:themeColor="text1"/>
        </w:rPr>
        <w:t xml:space="preserve">montant du </w:t>
      </w:r>
      <w:r w:rsidR="000C7411" w:rsidRPr="000B1EF2">
        <w:rPr>
          <w:color w:val="000000" w:themeColor="text1"/>
        </w:rPr>
        <w:t>Prix de Cession SFDM définitivement</w:t>
      </w:r>
      <w:r w:rsidRPr="000B1EF2">
        <w:rPr>
          <w:color w:val="000000" w:themeColor="text1"/>
        </w:rPr>
        <w:t xml:space="preserve"> </w:t>
      </w:r>
      <w:r w:rsidR="00B972AC" w:rsidRPr="000B1EF2">
        <w:rPr>
          <w:color w:val="000000" w:themeColor="text1"/>
        </w:rPr>
        <w:t xml:space="preserve">calculé conformément à </w:t>
      </w:r>
      <w:r w:rsidR="00907FAE" w:rsidRPr="000B1EF2">
        <w:rPr>
          <w:color w:val="000000" w:themeColor="text1"/>
        </w:rPr>
        <w:t xml:space="preserve">l’Annexe </w:t>
      </w:r>
      <w:r w:rsidR="00907FAE" w:rsidRPr="000B1EF2">
        <w:rPr>
          <w:color w:val="000000" w:themeColor="text1"/>
        </w:rPr>
        <w:fldChar w:fldCharType="begin"/>
      </w:r>
      <w:r w:rsidR="00907FAE" w:rsidRPr="000B1EF2">
        <w:rPr>
          <w:color w:val="000000" w:themeColor="text1"/>
        </w:rPr>
        <w:instrText xml:space="preserve"> REF _Ref31121655 \r \h </w:instrText>
      </w:r>
      <w:r w:rsidR="00ED066C" w:rsidRPr="000B1EF2">
        <w:rPr>
          <w:color w:val="000000" w:themeColor="text1"/>
        </w:rPr>
        <w:instrText xml:space="preserve"> \* MERGEFORMAT </w:instrText>
      </w:r>
      <w:r w:rsidR="00907FAE" w:rsidRPr="000B1EF2">
        <w:rPr>
          <w:color w:val="000000" w:themeColor="text1"/>
        </w:rPr>
      </w:r>
      <w:r w:rsidR="00907FAE" w:rsidRPr="000B1EF2">
        <w:rPr>
          <w:color w:val="000000" w:themeColor="text1"/>
        </w:rPr>
        <w:fldChar w:fldCharType="separate"/>
      </w:r>
      <w:r w:rsidR="00A33948" w:rsidRPr="000B1EF2">
        <w:rPr>
          <w:color w:val="000000" w:themeColor="text1"/>
        </w:rPr>
        <w:t>6</w:t>
      </w:r>
      <w:r w:rsidR="00907FAE" w:rsidRPr="000B1EF2">
        <w:rPr>
          <w:color w:val="000000" w:themeColor="text1"/>
        </w:rPr>
        <w:fldChar w:fldCharType="end"/>
      </w:r>
      <w:r w:rsidR="00B972AC" w:rsidRPr="000B1EF2">
        <w:rPr>
          <w:color w:val="000000" w:themeColor="text1"/>
        </w:rPr>
        <w:t xml:space="preserve"> </w:t>
      </w:r>
      <w:r w:rsidRPr="000B1EF2">
        <w:rPr>
          <w:color w:val="000000" w:themeColor="text1"/>
        </w:rPr>
        <w:t xml:space="preserve">n’est pas égal au </w:t>
      </w:r>
      <w:r w:rsidR="00B972AC" w:rsidRPr="000B1EF2">
        <w:rPr>
          <w:color w:val="000000" w:themeColor="text1"/>
        </w:rPr>
        <w:t xml:space="preserve">montant </w:t>
      </w:r>
      <w:r w:rsidRPr="000B1EF2">
        <w:rPr>
          <w:color w:val="000000" w:themeColor="text1"/>
        </w:rPr>
        <w:t>Prix de Cession SFDM Estimé</w:t>
      </w:r>
      <w:r w:rsidR="00B972AC" w:rsidRPr="000B1EF2">
        <w:rPr>
          <w:color w:val="000000" w:themeColor="text1"/>
        </w:rPr>
        <w:t xml:space="preserve">, alors </w:t>
      </w:r>
      <w:r w:rsidR="00ED066C" w:rsidRPr="000B1EF2">
        <w:rPr>
          <w:color w:val="000000" w:themeColor="text1"/>
        </w:rPr>
        <w:t xml:space="preserve">(i) </w:t>
      </w:r>
      <w:r w:rsidR="00B972AC" w:rsidRPr="000B1EF2">
        <w:rPr>
          <w:color w:val="000000" w:themeColor="text1"/>
        </w:rPr>
        <w:t xml:space="preserve">la différence entre ces deux montants </w:t>
      </w:r>
      <w:r w:rsidR="0035797C" w:rsidRPr="000B1EF2">
        <w:rPr>
          <w:color w:val="000000" w:themeColor="text1"/>
        </w:rPr>
        <w:t xml:space="preserve">sera </w:t>
      </w:r>
      <w:r w:rsidR="00385BC3" w:rsidRPr="000B1EF2">
        <w:rPr>
          <w:color w:val="000000" w:themeColor="text1"/>
        </w:rPr>
        <w:t xml:space="preserve">payée </w:t>
      </w:r>
      <w:r w:rsidR="00B972AC" w:rsidRPr="000B1EF2">
        <w:rPr>
          <w:color w:val="000000" w:themeColor="text1"/>
        </w:rPr>
        <w:t>par le Véhicule d’Acquisition aux Actionnaires</w:t>
      </w:r>
      <w:r w:rsidR="000C7411" w:rsidRPr="000B1EF2">
        <w:rPr>
          <w:color w:val="000000" w:themeColor="text1"/>
        </w:rPr>
        <w:t>,</w:t>
      </w:r>
      <w:r w:rsidR="00B972AC" w:rsidRPr="000B1EF2">
        <w:rPr>
          <w:color w:val="000000" w:themeColor="text1"/>
        </w:rPr>
        <w:t xml:space="preserve"> ou inversement</w:t>
      </w:r>
      <w:r w:rsidR="000C7411" w:rsidRPr="000B1EF2">
        <w:rPr>
          <w:color w:val="000000" w:themeColor="text1"/>
        </w:rPr>
        <w:t>,</w:t>
      </w:r>
      <w:r w:rsidR="00B972AC" w:rsidRPr="000B1EF2">
        <w:rPr>
          <w:color w:val="000000" w:themeColor="text1"/>
        </w:rPr>
        <w:t xml:space="preserve"> </w:t>
      </w:r>
      <w:r w:rsidR="00385BC3" w:rsidRPr="000B1EF2">
        <w:rPr>
          <w:color w:val="000000" w:themeColor="text1"/>
        </w:rPr>
        <w:t xml:space="preserve">dans les conditions prévues par le Contrat de Cession SFDM </w:t>
      </w:r>
      <w:r w:rsidR="00B972AC" w:rsidRPr="000B1EF2">
        <w:rPr>
          <w:color w:val="000000" w:themeColor="text1"/>
        </w:rPr>
        <w:t xml:space="preserve">et (ii) le Prix Net de Cession DMM </w:t>
      </w:r>
      <w:r w:rsidR="0035797C" w:rsidRPr="000B1EF2">
        <w:rPr>
          <w:color w:val="000000" w:themeColor="text1"/>
        </w:rPr>
        <w:t xml:space="preserve">sera </w:t>
      </w:r>
      <w:r w:rsidR="00B972AC" w:rsidRPr="000B1EF2">
        <w:rPr>
          <w:color w:val="000000" w:themeColor="text1"/>
        </w:rPr>
        <w:t>ajusté en conséquence</w:t>
      </w:r>
      <w:r w:rsidR="0035797C" w:rsidRPr="000B1EF2">
        <w:rPr>
          <w:color w:val="000000" w:themeColor="text1"/>
        </w:rPr>
        <w:t>,</w:t>
      </w:r>
      <w:r w:rsidR="00B972AC" w:rsidRPr="000B1EF2">
        <w:rPr>
          <w:color w:val="000000" w:themeColor="text1"/>
        </w:rPr>
        <w:t xml:space="preserve"> </w:t>
      </w:r>
      <w:r w:rsidR="00385BC3" w:rsidRPr="000B1EF2">
        <w:rPr>
          <w:color w:val="000000" w:themeColor="text1"/>
        </w:rPr>
        <w:t xml:space="preserve">le produit de cet ajustement étant payé par la SFDM à l’Etat, ou inversement, </w:t>
      </w:r>
      <w:r w:rsidR="00B972AC" w:rsidRPr="000B1EF2">
        <w:rPr>
          <w:color w:val="000000" w:themeColor="text1"/>
        </w:rPr>
        <w:t xml:space="preserve">dans les conditions </w:t>
      </w:r>
      <w:r w:rsidR="00385BC3" w:rsidRPr="000B1EF2">
        <w:rPr>
          <w:color w:val="000000" w:themeColor="text1"/>
        </w:rPr>
        <w:t xml:space="preserve">prévues </w:t>
      </w:r>
      <w:r w:rsidR="0035797C" w:rsidRPr="000B1EF2">
        <w:rPr>
          <w:color w:val="000000" w:themeColor="text1"/>
        </w:rPr>
        <w:t>dans l’Acte de Vente DMM</w:t>
      </w:r>
      <w:r w:rsidR="00B972AC" w:rsidRPr="000B1EF2">
        <w:rPr>
          <w:color w:val="000000" w:themeColor="text1"/>
        </w:rPr>
        <w:t>.</w:t>
      </w:r>
    </w:p>
    <w:p w14:paraId="1D1E46BF" w14:textId="77777777" w:rsidR="006E75FA" w:rsidRPr="000B1EF2" w:rsidRDefault="00D26F21" w:rsidP="000F6A2B">
      <w:pPr>
        <w:pStyle w:val="Corpsdetexte"/>
        <w:rPr>
          <w:color w:val="000000" w:themeColor="text1"/>
        </w:rPr>
      </w:pPr>
      <w:r w:rsidRPr="000B1EF2">
        <w:rPr>
          <w:color w:val="000000" w:themeColor="text1"/>
        </w:rPr>
        <w:t xml:space="preserve">Il est également rappelé </w:t>
      </w:r>
      <w:r w:rsidR="004830E7" w:rsidRPr="000B1EF2">
        <w:rPr>
          <w:color w:val="000000" w:themeColor="text1"/>
        </w:rPr>
        <w:t xml:space="preserve">que, postérieurement à la Date de Réalisation, </w:t>
      </w:r>
      <w:r w:rsidRPr="000B1EF2">
        <w:rPr>
          <w:color w:val="000000" w:themeColor="text1"/>
        </w:rPr>
        <w:t>une fois levées les conditions suspensives prévues</w:t>
      </w:r>
      <w:r w:rsidR="00AC61ED" w:rsidRPr="000B1EF2">
        <w:rPr>
          <w:color w:val="000000" w:themeColor="text1"/>
        </w:rPr>
        <w:t xml:space="preserve"> dans la Promesse </w:t>
      </w:r>
      <w:r w:rsidR="00F21B2E" w:rsidRPr="000B1EF2">
        <w:rPr>
          <w:color w:val="000000" w:themeColor="text1"/>
        </w:rPr>
        <w:t>LAF C</w:t>
      </w:r>
      <w:r w:rsidRPr="000B1EF2">
        <w:rPr>
          <w:color w:val="000000" w:themeColor="text1"/>
        </w:rPr>
        <w:t xml:space="preserve">, la vente du Parc </w:t>
      </w:r>
      <w:r w:rsidR="00F21B2E" w:rsidRPr="000B1EF2">
        <w:rPr>
          <w:color w:val="000000" w:themeColor="text1"/>
        </w:rPr>
        <w:t>LAF C</w:t>
      </w:r>
      <w:r w:rsidRPr="000B1EF2">
        <w:rPr>
          <w:color w:val="000000" w:themeColor="text1"/>
        </w:rPr>
        <w:t xml:space="preserve"> sera </w:t>
      </w:r>
      <w:r w:rsidRPr="000B1EF2">
        <w:rPr>
          <w:color w:val="000000" w:themeColor="text1"/>
        </w:rPr>
        <w:lastRenderedPageBreak/>
        <w:t>régularisée par acte authentique</w:t>
      </w:r>
      <w:r w:rsidR="004830E7" w:rsidRPr="000B1EF2">
        <w:rPr>
          <w:color w:val="000000" w:themeColor="text1"/>
        </w:rPr>
        <w:t>. L</w:t>
      </w:r>
      <w:r w:rsidRPr="000B1EF2">
        <w:rPr>
          <w:color w:val="000000" w:themeColor="text1"/>
        </w:rPr>
        <w:t xml:space="preserve">e Prix </w:t>
      </w:r>
      <w:r w:rsidR="00F21B2E" w:rsidRPr="000B1EF2">
        <w:rPr>
          <w:color w:val="000000" w:themeColor="text1"/>
        </w:rPr>
        <w:t>LAF C</w:t>
      </w:r>
      <w:r w:rsidRPr="000B1EF2">
        <w:rPr>
          <w:color w:val="000000" w:themeColor="text1"/>
        </w:rPr>
        <w:t xml:space="preserve"> </w:t>
      </w:r>
      <w:r w:rsidR="004830E7" w:rsidRPr="000B1EF2">
        <w:rPr>
          <w:color w:val="000000" w:themeColor="text1"/>
        </w:rPr>
        <w:t>sera alors payé comptant par la SFDM à l’Etat, en euros, par virement sur le compte qui aura été indiqué dans cet acte authentique</w:t>
      </w:r>
      <w:r w:rsidRPr="000B1EF2">
        <w:rPr>
          <w:color w:val="000000" w:themeColor="text1"/>
        </w:rPr>
        <w:t xml:space="preserve">.    </w:t>
      </w:r>
      <w:r w:rsidR="00B972AC" w:rsidRPr="000B1EF2">
        <w:rPr>
          <w:color w:val="000000" w:themeColor="text1"/>
        </w:rPr>
        <w:t xml:space="preserve">  </w:t>
      </w:r>
      <w:r w:rsidR="006E75FA" w:rsidRPr="000B1EF2">
        <w:rPr>
          <w:color w:val="000000" w:themeColor="text1"/>
        </w:rPr>
        <w:t xml:space="preserve">    </w:t>
      </w:r>
    </w:p>
    <w:p w14:paraId="2D8CDB63" w14:textId="77777777" w:rsidR="00B972AC" w:rsidRPr="000B1EF2" w:rsidRDefault="00B972AC" w:rsidP="000F6A2B">
      <w:pPr>
        <w:pStyle w:val="Titre2"/>
        <w:keepNext w:val="0"/>
        <w:rPr>
          <w:color w:val="000000" w:themeColor="text1"/>
        </w:rPr>
      </w:pPr>
      <w:bookmarkStart w:id="88" w:name="_Ref31238558"/>
      <w:bookmarkStart w:id="89" w:name="_Toc50107299"/>
      <w:bookmarkStart w:id="90" w:name="_Ref444116715"/>
      <w:bookmarkEnd w:id="79"/>
      <w:r w:rsidRPr="000B1EF2">
        <w:rPr>
          <w:color w:val="000000" w:themeColor="text1"/>
        </w:rPr>
        <w:t>Défaut de réalisation de la Transaction</w:t>
      </w:r>
      <w:bookmarkEnd w:id="88"/>
      <w:bookmarkEnd w:id="89"/>
    </w:p>
    <w:p w14:paraId="0FC9422E" w14:textId="6C5D2A6F" w:rsidR="00310C65" w:rsidRPr="000B1EF2" w:rsidRDefault="00310C65" w:rsidP="000F6A2B">
      <w:pPr>
        <w:pStyle w:val="Corpsdetexte"/>
        <w:rPr>
          <w:color w:val="000000" w:themeColor="text1"/>
        </w:rPr>
      </w:pPr>
      <w:r w:rsidRPr="000B1EF2">
        <w:rPr>
          <w:color w:val="000000" w:themeColor="text1"/>
        </w:rPr>
        <w:t>S</w:t>
      </w:r>
      <w:r w:rsidR="00995204" w:rsidRPr="000B1EF2">
        <w:rPr>
          <w:color w:val="000000" w:themeColor="text1"/>
        </w:rPr>
        <w:t>’</w:t>
      </w:r>
      <w:r w:rsidRPr="000B1EF2">
        <w:rPr>
          <w:color w:val="000000" w:themeColor="text1"/>
        </w:rPr>
        <w:t>il estime, à tout moment à compter de la Notification, que l</w:t>
      </w:r>
      <w:r w:rsidR="00995204" w:rsidRPr="000B1EF2">
        <w:rPr>
          <w:color w:val="000000" w:themeColor="text1"/>
        </w:rPr>
        <w:t>’</w:t>
      </w:r>
      <w:r w:rsidRPr="000B1EF2">
        <w:rPr>
          <w:color w:val="000000" w:themeColor="text1"/>
        </w:rPr>
        <w:t xml:space="preserve">Acquéreur Désigné ne sera pas en mesure de procéder à la réalisation </w:t>
      </w:r>
      <w:r w:rsidR="00B972AC" w:rsidRPr="000B1EF2">
        <w:rPr>
          <w:color w:val="000000" w:themeColor="text1"/>
        </w:rPr>
        <w:t xml:space="preserve">de la Transaction </w:t>
      </w:r>
      <w:r w:rsidRPr="000B1EF2">
        <w:rPr>
          <w:color w:val="000000" w:themeColor="text1"/>
        </w:rPr>
        <w:t>avant l</w:t>
      </w:r>
      <w:r w:rsidR="00995204" w:rsidRPr="000B1EF2">
        <w:rPr>
          <w:color w:val="000000" w:themeColor="text1"/>
        </w:rPr>
        <w:t>’</w:t>
      </w:r>
      <w:r w:rsidRPr="000B1EF2">
        <w:rPr>
          <w:color w:val="000000" w:themeColor="text1"/>
        </w:rPr>
        <w:t xml:space="preserve">expiration </w:t>
      </w:r>
      <w:r w:rsidR="00D77A58" w:rsidRPr="000B1EF2">
        <w:rPr>
          <w:color w:val="000000" w:themeColor="text1"/>
        </w:rPr>
        <w:t xml:space="preserve">de la Durée </w:t>
      </w:r>
      <w:r w:rsidRPr="000B1EF2">
        <w:rPr>
          <w:color w:val="000000" w:themeColor="text1"/>
        </w:rPr>
        <w:t>de Validité de l</w:t>
      </w:r>
      <w:r w:rsidR="00995204" w:rsidRPr="000B1EF2">
        <w:rPr>
          <w:color w:val="000000" w:themeColor="text1"/>
        </w:rPr>
        <w:t>’</w:t>
      </w:r>
      <w:r w:rsidRPr="000B1EF2">
        <w:rPr>
          <w:color w:val="000000" w:themeColor="text1"/>
        </w:rPr>
        <w:t xml:space="preserve">Offre Ferme ou </w:t>
      </w:r>
      <w:r w:rsidR="00D77A58" w:rsidRPr="000B1EF2">
        <w:rPr>
          <w:color w:val="000000" w:themeColor="text1"/>
        </w:rPr>
        <w:t xml:space="preserve">de la Durée </w:t>
      </w:r>
      <w:r w:rsidRPr="000B1EF2">
        <w:rPr>
          <w:color w:val="000000" w:themeColor="text1"/>
        </w:rPr>
        <w:t>de Validité de l</w:t>
      </w:r>
      <w:r w:rsidR="00995204" w:rsidRPr="000B1EF2">
        <w:rPr>
          <w:color w:val="000000" w:themeColor="text1"/>
        </w:rPr>
        <w:t>’</w:t>
      </w:r>
      <w:r w:rsidRPr="000B1EF2">
        <w:rPr>
          <w:color w:val="000000" w:themeColor="text1"/>
        </w:rPr>
        <w:t>Offre Finale, l</w:t>
      </w:r>
      <w:r w:rsidR="00995204" w:rsidRPr="000B1EF2">
        <w:rPr>
          <w:color w:val="000000" w:themeColor="text1"/>
        </w:rPr>
        <w:t>’</w:t>
      </w:r>
      <w:r w:rsidRPr="000B1EF2">
        <w:rPr>
          <w:color w:val="000000" w:themeColor="text1"/>
        </w:rPr>
        <w:t>Etat se réserve la possibilité de solliciter (selon le cas) l</w:t>
      </w:r>
      <w:r w:rsidR="00995204" w:rsidRPr="000B1EF2">
        <w:rPr>
          <w:color w:val="000000" w:themeColor="text1"/>
        </w:rPr>
        <w:t>’</w:t>
      </w:r>
      <w:r w:rsidRPr="000B1EF2">
        <w:rPr>
          <w:color w:val="000000" w:themeColor="text1"/>
        </w:rPr>
        <w:t>Acquéreur Eventuel ou l</w:t>
      </w:r>
      <w:r w:rsidR="00995204" w:rsidRPr="000B1EF2">
        <w:rPr>
          <w:color w:val="000000" w:themeColor="text1"/>
        </w:rPr>
        <w:t>’</w:t>
      </w:r>
      <w:r w:rsidRPr="000B1EF2">
        <w:rPr>
          <w:color w:val="000000" w:themeColor="text1"/>
        </w:rPr>
        <w:t xml:space="preserve">Acquéreur Pressenti suivant </w:t>
      </w:r>
      <w:r w:rsidR="0051011A" w:rsidRPr="000B1EF2">
        <w:rPr>
          <w:color w:val="000000" w:themeColor="text1"/>
        </w:rPr>
        <w:t xml:space="preserve">au regard des critères énoncés à l’Article </w:t>
      </w:r>
      <w:r w:rsidR="000C7411" w:rsidRPr="000B1EF2">
        <w:rPr>
          <w:color w:val="000000" w:themeColor="text1"/>
          <w:highlight w:val="green"/>
        </w:rPr>
        <w:fldChar w:fldCharType="begin"/>
      </w:r>
      <w:r w:rsidR="000C7411" w:rsidRPr="000B1EF2">
        <w:rPr>
          <w:color w:val="000000" w:themeColor="text1"/>
        </w:rPr>
        <w:instrText xml:space="preserve"> REF _Ref31306045 \r \h </w:instrText>
      </w:r>
      <w:r w:rsidR="000C7411" w:rsidRPr="000B1EF2">
        <w:rPr>
          <w:color w:val="000000" w:themeColor="text1"/>
          <w:highlight w:val="green"/>
        </w:rPr>
      </w:r>
      <w:r w:rsidR="000C7411" w:rsidRPr="000B1EF2">
        <w:rPr>
          <w:color w:val="000000" w:themeColor="text1"/>
          <w:highlight w:val="green"/>
        </w:rPr>
        <w:fldChar w:fldCharType="separate"/>
      </w:r>
      <w:r w:rsidR="00A33948" w:rsidRPr="000B1EF2">
        <w:rPr>
          <w:color w:val="000000" w:themeColor="text1"/>
        </w:rPr>
        <w:t>8</w:t>
      </w:r>
      <w:r w:rsidR="000C7411" w:rsidRPr="000B1EF2">
        <w:rPr>
          <w:color w:val="000000" w:themeColor="text1"/>
          <w:highlight w:val="green"/>
        </w:rPr>
        <w:fldChar w:fldCharType="end"/>
      </w:r>
      <w:r w:rsidRPr="000B1EF2">
        <w:rPr>
          <w:color w:val="000000" w:themeColor="text1"/>
        </w:rPr>
        <w:t>.</w:t>
      </w:r>
      <w:bookmarkEnd w:id="90"/>
      <w:r w:rsidRPr="000B1EF2">
        <w:rPr>
          <w:color w:val="000000" w:themeColor="text1"/>
        </w:rPr>
        <w:t xml:space="preserve"> </w:t>
      </w:r>
    </w:p>
    <w:p w14:paraId="36FC90B0" w14:textId="77777777" w:rsidR="0051011A" w:rsidRPr="000B1EF2" w:rsidRDefault="00310C65" w:rsidP="000F6A2B">
      <w:pPr>
        <w:pStyle w:val="Corpsdetexte"/>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 xml:space="preserve">Etat pourra </w:t>
      </w:r>
      <w:r w:rsidR="0051011A" w:rsidRPr="000B1EF2">
        <w:rPr>
          <w:color w:val="000000" w:themeColor="text1"/>
        </w:rPr>
        <w:t xml:space="preserve">notamment </w:t>
      </w:r>
      <w:r w:rsidRPr="000B1EF2">
        <w:rPr>
          <w:color w:val="000000" w:themeColor="text1"/>
        </w:rPr>
        <w:t xml:space="preserve">recourir </w:t>
      </w:r>
      <w:r w:rsidR="0051011A" w:rsidRPr="000B1EF2">
        <w:rPr>
          <w:color w:val="000000" w:themeColor="text1"/>
        </w:rPr>
        <w:t>à cette possibilité :</w:t>
      </w:r>
      <w:r w:rsidRPr="000B1EF2">
        <w:rPr>
          <w:color w:val="000000" w:themeColor="text1"/>
        </w:rPr>
        <w:t xml:space="preserve"> </w:t>
      </w:r>
    </w:p>
    <w:p w14:paraId="12478FB3" w14:textId="77777777" w:rsidR="0051011A" w:rsidRPr="000B1EF2" w:rsidRDefault="007455F0" w:rsidP="000F6A2B">
      <w:pPr>
        <w:pStyle w:val="Liste4-15cm"/>
        <w:numPr>
          <w:ilvl w:val="0"/>
          <w:numId w:val="41"/>
        </w:numPr>
        <w:rPr>
          <w:color w:val="000000" w:themeColor="text1"/>
        </w:rPr>
      </w:pPr>
      <w:r w:rsidRPr="000B1EF2">
        <w:rPr>
          <w:color w:val="000000" w:themeColor="text1"/>
        </w:rPr>
        <w:t xml:space="preserve">si </w:t>
      </w:r>
      <w:r w:rsidR="00310C65" w:rsidRPr="000B1EF2">
        <w:rPr>
          <w:color w:val="000000" w:themeColor="text1"/>
        </w:rPr>
        <w:t>l</w:t>
      </w:r>
      <w:r w:rsidR="00995204" w:rsidRPr="000B1EF2">
        <w:rPr>
          <w:color w:val="000000" w:themeColor="text1"/>
        </w:rPr>
        <w:t>’</w:t>
      </w:r>
      <w:r w:rsidR="00310C65" w:rsidRPr="000B1EF2">
        <w:rPr>
          <w:color w:val="000000" w:themeColor="text1"/>
        </w:rPr>
        <w:t>Acquéreur Désigné n</w:t>
      </w:r>
      <w:r w:rsidR="00995204" w:rsidRPr="000B1EF2">
        <w:rPr>
          <w:color w:val="000000" w:themeColor="text1"/>
        </w:rPr>
        <w:t>’</w:t>
      </w:r>
      <w:r w:rsidR="00310C65" w:rsidRPr="000B1EF2">
        <w:rPr>
          <w:color w:val="000000" w:themeColor="text1"/>
        </w:rPr>
        <w:t>entreprend pas avec une diligence suffisante les démarches tendant à l</w:t>
      </w:r>
      <w:r w:rsidR="00995204" w:rsidRPr="000B1EF2">
        <w:rPr>
          <w:color w:val="000000" w:themeColor="text1"/>
        </w:rPr>
        <w:t>’</w:t>
      </w:r>
      <w:r w:rsidR="00310C65" w:rsidRPr="000B1EF2">
        <w:rPr>
          <w:color w:val="000000" w:themeColor="text1"/>
        </w:rPr>
        <w:t xml:space="preserve">obtention de </w:t>
      </w:r>
      <w:r w:rsidR="0051011A" w:rsidRPr="000B1EF2">
        <w:rPr>
          <w:color w:val="000000" w:themeColor="text1"/>
        </w:rPr>
        <w:t xml:space="preserve">l’Autorisation IEF et/ou de l’Autorisation Concentration, alors </w:t>
      </w:r>
      <w:r w:rsidR="000C7411" w:rsidRPr="000B1EF2">
        <w:rPr>
          <w:color w:val="000000" w:themeColor="text1"/>
        </w:rPr>
        <w:t>qu’il est soumis à l’exigence d’obtenir ces autorisations</w:t>
      </w:r>
      <w:r w:rsidRPr="000B1EF2">
        <w:rPr>
          <w:color w:val="000000" w:themeColor="text1"/>
        </w:rPr>
        <w:t>, ou</w:t>
      </w:r>
      <w:r w:rsidR="00310C65" w:rsidRPr="000B1EF2">
        <w:rPr>
          <w:color w:val="000000" w:themeColor="text1"/>
        </w:rPr>
        <w:t xml:space="preserve"> </w:t>
      </w:r>
    </w:p>
    <w:p w14:paraId="5E607EBF" w14:textId="77777777" w:rsidR="0051011A" w:rsidRPr="000B1EF2" w:rsidRDefault="007455F0" w:rsidP="000F6A2B">
      <w:pPr>
        <w:pStyle w:val="Liste4-15cm"/>
        <w:numPr>
          <w:ilvl w:val="0"/>
          <w:numId w:val="41"/>
        </w:numPr>
        <w:rPr>
          <w:color w:val="000000" w:themeColor="text1"/>
        </w:rPr>
      </w:pPr>
      <w:r w:rsidRPr="000B1EF2">
        <w:rPr>
          <w:color w:val="000000" w:themeColor="text1"/>
        </w:rPr>
        <w:t xml:space="preserve">si </w:t>
      </w:r>
      <w:r w:rsidR="0051011A" w:rsidRPr="000B1EF2">
        <w:rPr>
          <w:color w:val="000000" w:themeColor="text1"/>
        </w:rPr>
        <w:t xml:space="preserve">les demandes de </w:t>
      </w:r>
      <w:r w:rsidR="00310C65" w:rsidRPr="000B1EF2">
        <w:rPr>
          <w:color w:val="000000" w:themeColor="text1"/>
        </w:rPr>
        <w:t xml:space="preserve">ces autorisations </w:t>
      </w:r>
      <w:r w:rsidRPr="000B1EF2">
        <w:rPr>
          <w:color w:val="000000" w:themeColor="text1"/>
        </w:rPr>
        <w:t xml:space="preserve">par l’autorité compétente </w:t>
      </w:r>
      <w:r w:rsidR="00310C65" w:rsidRPr="000B1EF2">
        <w:rPr>
          <w:color w:val="000000" w:themeColor="text1"/>
        </w:rPr>
        <w:t xml:space="preserve">ont été rejetées ou </w:t>
      </w:r>
      <w:r w:rsidRPr="000B1EF2">
        <w:rPr>
          <w:color w:val="000000" w:themeColor="text1"/>
        </w:rPr>
        <w:t>s’</w:t>
      </w:r>
      <w:r w:rsidR="00310C65" w:rsidRPr="000B1EF2">
        <w:rPr>
          <w:color w:val="000000" w:themeColor="text1"/>
        </w:rPr>
        <w:t>il est acquis de façon certaine qu</w:t>
      </w:r>
      <w:r w:rsidR="00995204" w:rsidRPr="000B1EF2">
        <w:rPr>
          <w:color w:val="000000" w:themeColor="text1"/>
        </w:rPr>
        <w:t>’</w:t>
      </w:r>
      <w:r w:rsidR="00310C65" w:rsidRPr="000B1EF2">
        <w:rPr>
          <w:color w:val="000000" w:themeColor="text1"/>
        </w:rPr>
        <w:t xml:space="preserve">elles le seront. </w:t>
      </w:r>
    </w:p>
    <w:p w14:paraId="4956EA8E" w14:textId="77777777" w:rsidR="0003073C" w:rsidRPr="000B1EF2" w:rsidRDefault="00310C65" w:rsidP="000F6A2B">
      <w:pPr>
        <w:pStyle w:val="Corpsdetexte"/>
        <w:rPr>
          <w:color w:val="000000" w:themeColor="text1"/>
        </w:rPr>
      </w:pPr>
      <w:r w:rsidRPr="000B1EF2">
        <w:rPr>
          <w:color w:val="000000" w:themeColor="text1"/>
        </w:rPr>
        <w:t>Le nouvel Acquéreur Eventuel ou Acquéreur Pressenti sollicité deviendra alors l</w:t>
      </w:r>
      <w:r w:rsidR="00995204" w:rsidRPr="000B1EF2">
        <w:rPr>
          <w:color w:val="000000" w:themeColor="text1"/>
        </w:rPr>
        <w:t>’</w:t>
      </w:r>
      <w:r w:rsidRPr="000B1EF2">
        <w:rPr>
          <w:color w:val="000000" w:themeColor="text1"/>
        </w:rPr>
        <w:t xml:space="preserve">Acquéreur Désigné en vue de procéder </w:t>
      </w:r>
      <w:r w:rsidR="0051011A" w:rsidRPr="000B1EF2">
        <w:rPr>
          <w:color w:val="000000" w:themeColor="text1"/>
        </w:rPr>
        <w:t>à la réalisation de la Transaction</w:t>
      </w:r>
      <w:r w:rsidRPr="000B1EF2">
        <w:rPr>
          <w:color w:val="000000" w:themeColor="text1"/>
        </w:rPr>
        <w:t>.</w:t>
      </w:r>
    </w:p>
    <w:p w14:paraId="143B8ADB" w14:textId="25720BFD" w:rsidR="00611E37" w:rsidRPr="000B1EF2" w:rsidRDefault="0003073C" w:rsidP="0003073C">
      <w:pPr>
        <w:pStyle w:val="Corpsdetexte"/>
        <w:rPr>
          <w:color w:val="000000" w:themeColor="text1"/>
        </w:rPr>
      </w:pPr>
      <w:r w:rsidRPr="000B1EF2">
        <w:rPr>
          <w:color w:val="000000" w:themeColor="text1"/>
        </w:rPr>
        <w:t>L’Acquéreur Désigné initial en sera informé par lettre recommandée avec avis de réception, dont une copie lui sera adressée par voie électronique.</w:t>
      </w:r>
      <w:r w:rsidR="00310C65" w:rsidRPr="000B1EF2">
        <w:rPr>
          <w:color w:val="000000" w:themeColor="text1"/>
        </w:rPr>
        <w:t xml:space="preserve"> </w:t>
      </w:r>
    </w:p>
    <w:p w14:paraId="7CC82481" w14:textId="77777777" w:rsidR="006A4A4F" w:rsidRPr="000B1EF2" w:rsidRDefault="00C772C5" w:rsidP="000F6A2B">
      <w:pPr>
        <w:pStyle w:val="Titre2"/>
        <w:keepNext w:val="0"/>
        <w:rPr>
          <w:color w:val="000000" w:themeColor="text1"/>
        </w:rPr>
      </w:pPr>
      <w:bookmarkStart w:id="91" w:name="_Ref31233647"/>
      <w:bookmarkStart w:id="92" w:name="_Ref31281175"/>
      <w:bookmarkStart w:id="93" w:name="_Toc50107300"/>
      <w:r w:rsidRPr="000B1EF2">
        <w:rPr>
          <w:color w:val="000000" w:themeColor="text1"/>
        </w:rPr>
        <w:t xml:space="preserve">Prolongation </w:t>
      </w:r>
      <w:r w:rsidR="00D77A58" w:rsidRPr="000B1EF2">
        <w:rPr>
          <w:color w:val="000000" w:themeColor="text1"/>
        </w:rPr>
        <w:t xml:space="preserve">de la Durée </w:t>
      </w:r>
      <w:r w:rsidR="006A4A4F" w:rsidRPr="000B1EF2">
        <w:rPr>
          <w:color w:val="000000" w:themeColor="text1"/>
        </w:rPr>
        <w:t>de Validité des Offres</w:t>
      </w:r>
      <w:bookmarkEnd w:id="91"/>
      <w:bookmarkEnd w:id="92"/>
      <w:bookmarkEnd w:id="93"/>
    </w:p>
    <w:p w14:paraId="252D5151" w14:textId="77777777" w:rsidR="006A4A4F" w:rsidRPr="000B1EF2" w:rsidRDefault="006A4A4F" w:rsidP="000F6A2B">
      <w:pPr>
        <w:pStyle w:val="Titre3b"/>
        <w:rPr>
          <w:color w:val="000000" w:themeColor="text1"/>
        </w:rPr>
      </w:pPr>
      <w:bookmarkStart w:id="94" w:name="_Ref31306267"/>
      <w:r w:rsidRPr="000B1EF2">
        <w:rPr>
          <w:rFonts w:eastAsia="Times New Roman"/>
          <w:color w:val="000000" w:themeColor="text1"/>
        </w:rPr>
        <w:t xml:space="preserve">D’une façon générale, </w:t>
      </w:r>
      <w:r w:rsidR="00D77A58" w:rsidRPr="000B1EF2">
        <w:rPr>
          <w:rFonts w:eastAsia="Times New Roman"/>
          <w:color w:val="000000" w:themeColor="text1"/>
        </w:rPr>
        <w:t xml:space="preserve">la Durée de </w:t>
      </w:r>
      <w:r w:rsidRPr="000B1EF2">
        <w:rPr>
          <w:color w:val="000000" w:themeColor="text1"/>
        </w:rPr>
        <w:t xml:space="preserve">Validité de l’Offre Ferme et </w:t>
      </w:r>
      <w:r w:rsidR="00D77A58" w:rsidRPr="000B1EF2">
        <w:rPr>
          <w:color w:val="000000" w:themeColor="text1"/>
        </w:rPr>
        <w:t xml:space="preserve">la Durée </w:t>
      </w:r>
      <w:r w:rsidRPr="000B1EF2">
        <w:rPr>
          <w:color w:val="000000" w:themeColor="text1"/>
        </w:rPr>
        <w:t>de Validité de l’Offre Finale</w:t>
      </w:r>
      <w:r w:rsidRPr="000B1EF2">
        <w:rPr>
          <w:rFonts w:eastAsia="Times New Roman"/>
          <w:color w:val="000000" w:themeColor="text1"/>
        </w:rPr>
        <w:t xml:space="preserve">, même échues, pourront être </w:t>
      </w:r>
      <w:r w:rsidR="00C772C5" w:rsidRPr="000B1EF2">
        <w:rPr>
          <w:rFonts w:eastAsia="Times New Roman"/>
          <w:color w:val="000000" w:themeColor="text1"/>
        </w:rPr>
        <w:t xml:space="preserve">prolongées ou reconduites </w:t>
      </w:r>
      <w:r w:rsidRPr="000B1EF2">
        <w:rPr>
          <w:rFonts w:eastAsia="Times New Roman"/>
          <w:color w:val="000000" w:themeColor="text1"/>
        </w:rPr>
        <w:t xml:space="preserve">sur invitation de l’Etat par la remise d’un courrier signé </w:t>
      </w:r>
      <w:r w:rsidR="00ED066C" w:rsidRPr="000B1EF2">
        <w:rPr>
          <w:rFonts w:eastAsia="Times New Roman"/>
          <w:color w:val="000000" w:themeColor="text1"/>
        </w:rPr>
        <w:t xml:space="preserve">par </w:t>
      </w:r>
      <w:r w:rsidRPr="000B1EF2">
        <w:rPr>
          <w:rFonts w:eastAsia="Times New Roman"/>
          <w:color w:val="000000" w:themeColor="text1"/>
        </w:rPr>
        <w:t xml:space="preserve">le représentant du Candidat Seul ou du Mandataire d’un Consortium, dûment habilité à cet effet. En l’absence de réponse </w:t>
      </w:r>
      <w:r w:rsidR="00137819" w:rsidRPr="000B1EF2">
        <w:rPr>
          <w:rFonts w:eastAsia="Times New Roman"/>
          <w:color w:val="000000" w:themeColor="text1"/>
        </w:rPr>
        <w:t xml:space="preserve">positive </w:t>
      </w:r>
      <w:r w:rsidRPr="000B1EF2">
        <w:rPr>
          <w:rFonts w:eastAsia="Times New Roman"/>
          <w:color w:val="000000" w:themeColor="text1"/>
        </w:rPr>
        <w:t xml:space="preserve">dans le délai prévu par cette invitation, l’Offre Ferme ou l’Offre Finale </w:t>
      </w:r>
      <w:r w:rsidR="00137819" w:rsidRPr="000B1EF2">
        <w:rPr>
          <w:rFonts w:eastAsia="Times New Roman"/>
          <w:color w:val="000000" w:themeColor="text1"/>
        </w:rPr>
        <w:t xml:space="preserve">du Candidat concerné </w:t>
      </w:r>
      <w:r w:rsidRPr="000B1EF2">
        <w:rPr>
          <w:rFonts w:eastAsia="Times New Roman"/>
          <w:color w:val="000000" w:themeColor="text1"/>
        </w:rPr>
        <w:t>sera éliminée afin de permettr</w:t>
      </w:r>
      <w:r w:rsidRPr="000B1EF2">
        <w:rPr>
          <w:color w:val="000000" w:themeColor="text1"/>
        </w:rPr>
        <w:t xml:space="preserve">e la poursuite de </w:t>
      </w:r>
      <w:r w:rsidR="00137819" w:rsidRPr="000B1EF2">
        <w:rPr>
          <w:color w:val="000000" w:themeColor="text1"/>
        </w:rPr>
        <w:t>l’Appel d’Offres.</w:t>
      </w:r>
      <w:bookmarkEnd w:id="94"/>
      <w:r w:rsidR="00137819" w:rsidRPr="000B1EF2">
        <w:rPr>
          <w:color w:val="000000" w:themeColor="text1"/>
        </w:rPr>
        <w:t xml:space="preserve"> </w:t>
      </w:r>
    </w:p>
    <w:p w14:paraId="56954BFE" w14:textId="77777777" w:rsidR="006A4A4F" w:rsidRPr="000B1EF2" w:rsidRDefault="00D77A58" w:rsidP="000F6A2B">
      <w:pPr>
        <w:pStyle w:val="Titre3b"/>
        <w:rPr>
          <w:color w:val="000000" w:themeColor="text1"/>
        </w:rPr>
      </w:pPr>
      <w:r w:rsidRPr="000B1EF2">
        <w:rPr>
          <w:color w:val="000000" w:themeColor="text1"/>
        </w:rPr>
        <w:t xml:space="preserve">La Durée </w:t>
      </w:r>
      <w:r w:rsidR="006A4A4F" w:rsidRPr="000B1EF2">
        <w:rPr>
          <w:color w:val="000000" w:themeColor="text1"/>
        </w:rPr>
        <w:t xml:space="preserve">de Validité de l’Offre Ferme ou </w:t>
      </w:r>
      <w:r w:rsidRPr="000B1EF2">
        <w:rPr>
          <w:color w:val="000000" w:themeColor="text1"/>
        </w:rPr>
        <w:t xml:space="preserve">la Durée </w:t>
      </w:r>
      <w:r w:rsidR="006A4A4F" w:rsidRPr="000B1EF2">
        <w:rPr>
          <w:color w:val="000000" w:themeColor="text1"/>
        </w:rPr>
        <w:t>de Validité de l’Offre Finale de l’Acquéreur Désigné sera automatiquement prolongé</w:t>
      </w:r>
      <w:r w:rsidR="00137819" w:rsidRPr="000B1EF2">
        <w:rPr>
          <w:color w:val="000000" w:themeColor="text1"/>
        </w:rPr>
        <w:t>e</w:t>
      </w:r>
      <w:r w:rsidR="006A4A4F" w:rsidRPr="000B1EF2">
        <w:rPr>
          <w:color w:val="000000" w:themeColor="text1"/>
        </w:rPr>
        <w:t xml:space="preserve"> si, au plus tard </w:t>
      </w:r>
      <w:r w:rsidR="005D161E" w:rsidRPr="000B1EF2">
        <w:rPr>
          <w:color w:val="000000" w:themeColor="text1"/>
        </w:rPr>
        <w:t>dix (</w:t>
      </w:r>
      <w:r w:rsidR="006A4A4F" w:rsidRPr="000B1EF2">
        <w:rPr>
          <w:color w:val="000000" w:themeColor="text1"/>
        </w:rPr>
        <w:t>10</w:t>
      </w:r>
      <w:r w:rsidR="005D161E" w:rsidRPr="000B1EF2">
        <w:rPr>
          <w:color w:val="000000" w:themeColor="text1"/>
        </w:rPr>
        <w:t>)</w:t>
      </w:r>
      <w:r w:rsidR="006A4A4F" w:rsidRPr="000B1EF2">
        <w:rPr>
          <w:color w:val="000000" w:themeColor="text1"/>
        </w:rPr>
        <w:t xml:space="preserve"> Jours Ouvrés avant son échéance, l’Acquéreur Désigné n’a pas obtenu l’Autorisation IEF et/ou l’Autorisation Concentration, </w:t>
      </w:r>
      <w:r w:rsidR="000C7411" w:rsidRPr="000B1EF2">
        <w:rPr>
          <w:color w:val="000000" w:themeColor="text1"/>
        </w:rPr>
        <w:t>alors qu’il est soumis à l’exigence d’obtenir ces autorisations</w:t>
      </w:r>
      <w:r w:rsidR="006A4A4F" w:rsidRPr="000B1EF2">
        <w:rPr>
          <w:color w:val="000000" w:themeColor="text1"/>
        </w:rPr>
        <w:t xml:space="preserve">. </w:t>
      </w:r>
      <w:r w:rsidRPr="000B1EF2">
        <w:rPr>
          <w:color w:val="000000" w:themeColor="text1"/>
        </w:rPr>
        <w:t xml:space="preserve">La Durée </w:t>
      </w:r>
      <w:r w:rsidR="006A4A4F" w:rsidRPr="000B1EF2">
        <w:rPr>
          <w:color w:val="000000" w:themeColor="text1"/>
        </w:rPr>
        <w:t xml:space="preserve">de Validité de l’Offre Ferme ou </w:t>
      </w:r>
      <w:r w:rsidRPr="000B1EF2">
        <w:rPr>
          <w:color w:val="000000" w:themeColor="text1"/>
        </w:rPr>
        <w:t xml:space="preserve">la Durée </w:t>
      </w:r>
      <w:r w:rsidR="006A4A4F" w:rsidRPr="000B1EF2">
        <w:rPr>
          <w:color w:val="000000" w:themeColor="text1"/>
        </w:rPr>
        <w:t xml:space="preserve">de Validité de l’Offre Finale de l’Acquéreur Désigné courra alors jusqu’à une date tombant </w:t>
      </w:r>
      <w:r w:rsidR="005D161E" w:rsidRPr="000B1EF2">
        <w:rPr>
          <w:color w:val="000000" w:themeColor="text1"/>
        </w:rPr>
        <w:t xml:space="preserve">dix (10) </w:t>
      </w:r>
      <w:r w:rsidR="006A4A4F" w:rsidRPr="000B1EF2">
        <w:rPr>
          <w:color w:val="000000" w:themeColor="text1"/>
        </w:rPr>
        <w:t>Jours Ouvrés à compter de la date à laquelle la dernière de ces deux autorisations aura été obtenue.</w:t>
      </w:r>
    </w:p>
    <w:p w14:paraId="389138A0" w14:textId="3619F593" w:rsidR="006A4A4F" w:rsidRPr="000B1EF2" w:rsidRDefault="00137819" w:rsidP="000F6A2B">
      <w:pPr>
        <w:pStyle w:val="Titre3b"/>
        <w:rPr>
          <w:rFonts w:eastAsia="Times New Roman"/>
          <w:color w:val="000000" w:themeColor="text1"/>
        </w:rPr>
      </w:pPr>
      <w:r w:rsidRPr="000B1EF2">
        <w:rPr>
          <w:rFonts w:eastAsia="Times New Roman"/>
          <w:color w:val="000000" w:themeColor="text1"/>
        </w:rPr>
        <w:t>C</w:t>
      </w:r>
      <w:r w:rsidR="006A4A4F" w:rsidRPr="000B1EF2">
        <w:rPr>
          <w:rFonts w:eastAsia="Times New Roman"/>
          <w:color w:val="000000" w:themeColor="text1"/>
        </w:rPr>
        <w:t xml:space="preserve">haque </w:t>
      </w:r>
      <w:r w:rsidRPr="000B1EF2">
        <w:rPr>
          <w:rFonts w:eastAsia="Times New Roman"/>
          <w:color w:val="000000" w:themeColor="text1"/>
        </w:rPr>
        <w:t xml:space="preserve">Acquéreur Eventuel </w:t>
      </w:r>
      <w:r w:rsidR="006A4A4F" w:rsidRPr="000B1EF2">
        <w:rPr>
          <w:rFonts w:eastAsia="Times New Roman"/>
          <w:color w:val="000000" w:themeColor="text1"/>
        </w:rPr>
        <w:t>consent par avance à ce que</w:t>
      </w:r>
      <w:r w:rsidRPr="000B1EF2">
        <w:rPr>
          <w:rFonts w:eastAsia="Times New Roman"/>
          <w:color w:val="000000" w:themeColor="text1"/>
        </w:rPr>
        <w:t xml:space="preserve">, si l’Etat fait usage de la possibilité prévue à l’Article </w:t>
      </w:r>
      <w:r w:rsidRPr="000B1EF2">
        <w:rPr>
          <w:rFonts w:eastAsia="Times New Roman"/>
          <w:color w:val="000000" w:themeColor="text1"/>
        </w:rPr>
        <w:fldChar w:fldCharType="begin"/>
      </w:r>
      <w:r w:rsidRPr="000B1EF2">
        <w:rPr>
          <w:rFonts w:eastAsia="Times New Roman"/>
          <w:color w:val="000000" w:themeColor="text1"/>
        </w:rPr>
        <w:instrText xml:space="preserve"> REF _Ref31238558 \r \h </w:instrText>
      </w:r>
      <w:r w:rsidR="000C7411" w:rsidRPr="000B1EF2">
        <w:rPr>
          <w:rFonts w:eastAsia="Times New Roman"/>
          <w:color w:val="000000" w:themeColor="text1"/>
        </w:rPr>
        <w:instrText xml:space="preserve"> \* MERGEFORMAT </w:instrText>
      </w:r>
      <w:r w:rsidRPr="000B1EF2">
        <w:rPr>
          <w:rFonts w:eastAsia="Times New Roman"/>
          <w:color w:val="000000" w:themeColor="text1"/>
        </w:rPr>
      </w:r>
      <w:r w:rsidRPr="000B1EF2">
        <w:rPr>
          <w:rFonts w:eastAsia="Times New Roman"/>
          <w:color w:val="000000" w:themeColor="text1"/>
        </w:rPr>
        <w:fldChar w:fldCharType="separate"/>
      </w:r>
      <w:r w:rsidR="00A33948" w:rsidRPr="000B1EF2">
        <w:rPr>
          <w:rFonts w:eastAsia="Times New Roman"/>
          <w:color w:val="000000" w:themeColor="text1"/>
        </w:rPr>
        <w:t>7.4</w:t>
      </w:r>
      <w:r w:rsidRPr="000B1EF2">
        <w:rPr>
          <w:rFonts w:eastAsia="Times New Roman"/>
          <w:color w:val="000000" w:themeColor="text1"/>
        </w:rPr>
        <w:fldChar w:fldCharType="end"/>
      </w:r>
      <w:r w:rsidRPr="000B1EF2">
        <w:rPr>
          <w:color w:val="000000" w:themeColor="text1"/>
        </w:rPr>
        <w:t xml:space="preserve">, </w:t>
      </w:r>
      <w:r w:rsidRPr="000B1EF2">
        <w:rPr>
          <w:rFonts w:eastAsia="Times New Roman"/>
          <w:color w:val="000000" w:themeColor="text1"/>
        </w:rPr>
        <w:t xml:space="preserve">le nouvel Acquéreur Désigné puisse </w:t>
      </w:r>
      <w:r w:rsidR="00C772C5" w:rsidRPr="000B1EF2">
        <w:rPr>
          <w:rFonts w:eastAsia="Times New Roman"/>
          <w:color w:val="000000" w:themeColor="text1"/>
        </w:rPr>
        <w:t xml:space="preserve">prolonger </w:t>
      </w:r>
      <w:r w:rsidR="007742CF" w:rsidRPr="000B1EF2">
        <w:rPr>
          <w:rFonts w:eastAsia="Times New Roman"/>
          <w:color w:val="000000" w:themeColor="text1"/>
        </w:rPr>
        <w:t>la Durée de Validité de l’</w:t>
      </w:r>
      <w:r w:rsidRPr="000B1EF2">
        <w:rPr>
          <w:rFonts w:eastAsia="Times New Roman"/>
          <w:color w:val="000000" w:themeColor="text1"/>
        </w:rPr>
        <w:t xml:space="preserve">Offre </w:t>
      </w:r>
      <w:r w:rsidR="00127075" w:rsidRPr="000B1EF2">
        <w:rPr>
          <w:rFonts w:eastAsia="Times New Roman"/>
          <w:color w:val="000000" w:themeColor="text1"/>
        </w:rPr>
        <w:t xml:space="preserve">Ferme ou </w:t>
      </w:r>
      <w:r w:rsidR="007742CF" w:rsidRPr="000B1EF2">
        <w:rPr>
          <w:rFonts w:eastAsia="Times New Roman"/>
          <w:color w:val="000000" w:themeColor="text1"/>
        </w:rPr>
        <w:t xml:space="preserve">la Durée de Validité de </w:t>
      </w:r>
      <w:r w:rsidR="00127075" w:rsidRPr="000B1EF2">
        <w:rPr>
          <w:rFonts w:eastAsia="Times New Roman"/>
          <w:color w:val="000000" w:themeColor="text1"/>
        </w:rPr>
        <w:t>Offre Finale</w:t>
      </w:r>
      <w:r w:rsidR="009E2748" w:rsidRPr="000B1EF2">
        <w:rPr>
          <w:rFonts w:eastAsia="Times New Roman"/>
          <w:color w:val="000000" w:themeColor="text1"/>
        </w:rPr>
        <w:t xml:space="preserve"> </w:t>
      </w:r>
      <w:r w:rsidR="007742CF" w:rsidRPr="000B1EF2">
        <w:rPr>
          <w:rFonts w:eastAsia="Times New Roman"/>
          <w:color w:val="000000" w:themeColor="text1"/>
        </w:rPr>
        <w:t xml:space="preserve">qu’il a remise, </w:t>
      </w:r>
      <w:r w:rsidR="009E2748" w:rsidRPr="000B1EF2">
        <w:rPr>
          <w:rFonts w:eastAsia="Times New Roman"/>
          <w:color w:val="000000" w:themeColor="text1"/>
        </w:rPr>
        <w:t xml:space="preserve">sans que l’Etat fasse application de l’Article </w:t>
      </w:r>
      <w:r w:rsidR="009E2748" w:rsidRPr="000B1EF2">
        <w:rPr>
          <w:rFonts w:eastAsia="Times New Roman"/>
          <w:color w:val="000000" w:themeColor="text1"/>
        </w:rPr>
        <w:fldChar w:fldCharType="begin"/>
      </w:r>
      <w:r w:rsidR="009E2748" w:rsidRPr="000B1EF2">
        <w:rPr>
          <w:rFonts w:eastAsia="Times New Roman"/>
          <w:color w:val="000000" w:themeColor="text1"/>
        </w:rPr>
        <w:instrText xml:space="preserve"> REF _Ref31306267 \r \h </w:instrText>
      </w:r>
      <w:r w:rsidR="009E2748" w:rsidRPr="000B1EF2">
        <w:rPr>
          <w:rFonts w:eastAsia="Times New Roman"/>
          <w:color w:val="000000" w:themeColor="text1"/>
        </w:rPr>
      </w:r>
      <w:r w:rsidR="009E2748" w:rsidRPr="000B1EF2">
        <w:rPr>
          <w:rFonts w:eastAsia="Times New Roman"/>
          <w:color w:val="000000" w:themeColor="text1"/>
        </w:rPr>
        <w:fldChar w:fldCharType="separate"/>
      </w:r>
      <w:r w:rsidR="00A33948" w:rsidRPr="000B1EF2">
        <w:rPr>
          <w:rFonts w:eastAsia="Times New Roman"/>
          <w:color w:val="000000" w:themeColor="text1"/>
        </w:rPr>
        <w:t>7.5.1</w:t>
      </w:r>
      <w:r w:rsidR="009E2748" w:rsidRPr="000B1EF2">
        <w:rPr>
          <w:rFonts w:eastAsia="Times New Roman"/>
          <w:color w:val="000000" w:themeColor="text1"/>
        </w:rPr>
        <w:fldChar w:fldCharType="end"/>
      </w:r>
      <w:r w:rsidRPr="000B1EF2">
        <w:rPr>
          <w:rFonts w:eastAsia="Times New Roman"/>
          <w:color w:val="000000" w:themeColor="text1"/>
        </w:rPr>
        <w:t>.</w:t>
      </w:r>
    </w:p>
    <w:p w14:paraId="36361470" w14:textId="77777777" w:rsidR="00F733AA" w:rsidRPr="000B1EF2" w:rsidRDefault="00F733AA" w:rsidP="000F6A2B">
      <w:pPr>
        <w:pStyle w:val="Titre1"/>
        <w:keepNext w:val="0"/>
        <w:rPr>
          <w:rFonts w:hint="eastAsia"/>
          <w:color w:val="000000" w:themeColor="text1"/>
        </w:rPr>
      </w:pPr>
      <w:bookmarkStart w:id="95" w:name="_Ref31301855"/>
      <w:bookmarkStart w:id="96" w:name="_Ref31303898"/>
      <w:bookmarkStart w:id="97" w:name="_Ref31304554"/>
      <w:bookmarkStart w:id="98" w:name="_Ref31305204"/>
      <w:bookmarkStart w:id="99" w:name="_Ref31306045"/>
      <w:bookmarkStart w:id="100" w:name="_Toc50107301"/>
      <w:r w:rsidRPr="000B1EF2">
        <w:rPr>
          <w:color w:val="000000" w:themeColor="text1"/>
        </w:rPr>
        <w:t>Critères d’appréciation des Offres</w:t>
      </w:r>
      <w:bookmarkEnd w:id="95"/>
      <w:bookmarkEnd w:id="96"/>
      <w:bookmarkEnd w:id="97"/>
      <w:bookmarkEnd w:id="98"/>
      <w:bookmarkEnd w:id="99"/>
      <w:bookmarkEnd w:id="100"/>
    </w:p>
    <w:p w14:paraId="53BADD02" w14:textId="77777777" w:rsidR="00AA6BB1" w:rsidRPr="000B1EF2" w:rsidRDefault="0059730B" w:rsidP="000F6A2B">
      <w:pPr>
        <w:pStyle w:val="Corpsdetexte"/>
        <w:rPr>
          <w:color w:val="000000" w:themeColor="text1"/>
          <w:lang w:eastAsia="en-US"/>
        </w:rPr>
      </w:pPr>
      <w:r w:rsidRPr="000B1EF2">
        <w:rPr>
          <w:color w:val="000000" w:themeColor="text1"/>
          <w:lang w:eastAsia="en-US"/>
        </w:rPr>
        <w:lastRenderedPageBreak/>
        <w:t xml:space="preserve">Conformément </w:t>
      </w:r>
      <w:r w:rsidR="006C5E3E" w:rsidRPr="000B1EF2">
        <w:rPr>
          <w:color w:val="000000" w:themeColor="text1"/>
          <w:lang w:eastAsia="en-US"/>
        </w:rPr>
        <w:t xml:space="preserve">à l’article </w:t>
      </w:r>
      <w:r w:rsidR="00AA6BB1" w:rsidRPr="000B1EF2">
        <w:rPr>
          <w:color w:val="000000" w:themeColor="text1"/>
          <w:lang w:eastAsia="en-US"/>
        </w:rPr>
        <w:t xml:space="preserve">R. </w:t>
      </w:r>
      <w:r w:rsidR="006C5E3E" w:rsidRPr="000B1EF2">
        <w:rPr>
          <w:color w:val="000000" w:themeColor="text1"/>
          <w:lang w:eastAsia="en-US"/>
        </w:rPr>
        <w:t xml:space="preserve">3211-5 du code général de la propriété des personnes publiques, les Offres </w:t>
      </w:r>
      <w:r w:rsidR="00AA6BB1" w:rsidRPr="000B1EF2">
        <w:rPr>
          <w:color w:val="000000" w:themeColor="text1"/>
          <w:lang w:eastAsia="en-US"/>
        </w:rPr>
        <w:t xml:space="preserve">seront appréciées au regard </w:t>
      </w:r>
      <w:r w:rsidR="00834494" w:rsidRPr="000B1EF2">
        <w:rPr>
          <w:color w:val="000000" w:themeColor="text1"/>
          <w:lang w:eastAsia="en-US"/>
        </w:rPr>
        <w:t xml:space="preserve">de la Valeur d’Entreprise </w:t>
      </w:r>
      <w:r w:rsidR="0039147A" w:rsidRPr="000B1EF2">
        <w:rPr>
          <w:color w:val="000000" w:themeColor="text1"/>
          <w:lang w:eastAsia="en-US"/>
        </w:rPr>
        <w:t xml:space="preserve">Proposée </w:t>
      </w:r>
      <w:r w:rsidR="00834494" w:rsidRPr="000B1EF2">
        <w:rPr>
          <w:color w:val="000000" w:themeColor="text1"/>
          <w:lang w:eastAsia="en-US"/>
        </w:rPr>
        <w:t>(qui</w:t>
      </w:r>
      <w:r w:rsidR="0034115D" w:rsidRPr="000B1EF2">
        <w:rPr>
          <w:color w:val="000000" w:themeColor="text1"/>
          <w:lang w:eastAsia="en-US"/>
        </w:rPr>
        <w:t>, pour mémoire,</w:t>
      </w:r>
      <w:r w:rsidR="00834494" w:rsidRPr="000B1EF2">
        <w:rPr>
          <w:color w:val="000000" w:themeColor="text1"/>
          <w:lang w:eastAsia="en-US"/>
        </w:rPr>
        <w:t xml:space="preserve"> servira de base au calcul </w:t>
      </w:r>
      <w:r w:rsidR="00AA6BB1" w:rsidRPr="000B1EF2">
        <w:rPr>
          <w:color w:val="000000" w:themeColor="text1"/>
          <w:lang w:eastAsia="en-US"/>
        </w:rPr>
        <w:t>du Prix Net de Cession DMM</w:t>
      </w:r>
      <w:r w:rsidR="00834494" w:rsidRPr="000B1EF2">
        <w:rPr>
          <w:color w:val="000000" w:themeColor="text1"/>
          <w:lang w:eastAsia="en-US"/>
        </w:rPr>
        <w:t xml:space="preserve"> au moyen de la Feuille de Calcul)</w:t>
      </w:r>
      <w:r w:rsidR="00AA6BB1" w:rsidRPr="000B1EF2">
        <w:rPr>
          <w:color w:val="000000" w:themeColor="text1"/>
          <w:lang w:eastAsia="en-US"/>
        </w:rPr>
        <w:t xml:space="preserve">, compte tenu : </w:t>
      </w:r>
    </w:p>
    <w:p w14:paraId="42BD8B24" w14:textId="77777777" w:rsidR="00AA6BB1" w:rsidRPr="000B1EF2" w:rsidRDefault="00AA6BB1" w:rsidP="000F6A2B">
      <w:pPr>
        <w:pStyle w:val="Liste4-15cm"/>
        <w:numPr>
          <w:ilvl w:val="0"/>
          <w:numId w:val="42"/>
        </w:numPr>
        <w:rPr>
          <w:color w:val="000000" w:themeColor="text1"/>
          <w:lang w:eastAsia="en-US"/>
        </w:rPr>
      </w:pPr>
      <w:r w:rsidRPr="000B1EF2">
        <w:rPr>
          <w:color w:val="000000" w:themeColor="text1"/>
          <w:lang w:eastAsia="en-US"/>
        </w:rPr>
        <w:t xml:space="preserve">des garanties de solvabilité résultant de la robustesse </w:t>
      </w:r>
      <w:r w:rsidR="009E2748" w:rsidRPr="000B1EF2">
        <w:rPr>
          <w:color w:val="000000" w:themeColor="text1"/>
          <w:lang w:eastAsia="en-US"/>
        </w:rPr>
        <w:t xml:space="preserve">et la certitude </w:t>
      </w:r>
      <w:r w:rsidR="00845452" w:rsidRPr="000B1EF2">
        <w:rPr>
          <w:color w:val="000000" w:themeColor="text1"/>
          <w:lang w:eastAsia="en-US"/>
        </w:rPr>
        <w:t xml:space="preserve">du plan </w:t>
      </w:r>
      <w:r w:rsidRPr="000B1EF2">
        <w:rPr>
          <w:color w:val="000000" w:themeColor="text1"/>
          <w:lang w:eastAsia="en-US"/>
        </w:rPr>
        <w:t xml:space="preserve">de financement </w:t>
      </w:r>
      <w:r w:rsidR="004830E7" w:rsidRPr="000B1EF2">
        <w:rPr>
          <w:color w:val="000000" w:themeColor="text1"/>
          <w:lang w:eastAsia="en-US"/>
        </w:rPr>
        <w:t xml:space="preserve">qu’ils proposent pour procéder au paiement </w:t>
      </w:r>
      <w:r w:rsidR="004830E7" w:rsidRPr="000B1EF2">
        <w:rPr>
          <w:color w:val="000000" w:themeColor="text1"/>
        </w:rPr>
        <w:t>du Prix de Cession SFDM</w:t>
      </w:r>
      <w:r w:rsidR="004830E7" w:rsidRPr="000B1EF2">
        <w:rPr>
          <w:color w:val="000000" w:themeColor="text1"/>
          <w:lang w:eastAsia="en-US"/>
        </w:rPr>
        <w:t xml:space="preserve">, </w:t>
      </w:r>
      <w:r w:rsidRPr="000B1EF2">
        <w:rPr>
          <w:color w:val="000000" w:themeColor="text1"/>
          <w:lang w:eastAsia="en-US"/>
        </w:rPr>
        <w:t>du Prix Net de Cession DMM</w:t>
      </w:r>
      <w:r w:rsidR="004830E7" w:rsidRPr="000B1EF2">
        <w:rPr>
          <w:color w:val="000000" w:themeColor="text1"/>
          <w:lang w:eastAsia="en-US"/>
        </w:rPr>
        <w:t xml:space="preserve">, des Frais de Transaction DMM, du Prix </w:t>
      </w:r>
      <w:r w:rsidR="00F21B2E" w:rsidRPr="000B1EF2">
        <w:rPr>
          <w:color w:val="000000" w:themeColor="text1"/>
          <w:lang w:eastAsia="en-US"/>
        </w:rPr>
        <w:t>LAF C</w:t>
      </w:r>
      <w:r w:rsidR="004830E7" w:rsidRPr="000B1EF2">
        <w:rPr>
          <w:color w:val="000000" w:themeColor="text1"/>
          <w:lang w:eastAsia="en-US"/>
        </w:rPr>
        <w:t xml:space="preserve"> ainsi que des Frais de Transaction </w:t>
      </w:r>
      <w:r w:rsidR="00F21B2E" w:rsidRPr="000B1EF2">
        <w:rPr>
          <w:color w:val="000000" w:themeColor="text1"/>
          <w:lang w:eastAsia="en-US"/>
        </w:rPr>
        <w:t>LAF C</w:t>
      </w:r>
      <w:r w:rsidRPr="000B1EF2">
        <w:rPr>
          <w:color w:val="000000" w:themeColor="text1"/>
          <w:lang w:eastAsia="en-US"/>
        </w:rPr>
        <w:t xml:space="preserve">, et </w:t>
      </w:r>
    </w:p>
    <w:p w14:paraId="7C8FAFC1" w14:textId="77777777" w:rsidR="00AA6BB1" w:rsidRPr="000B1EF2" w:rsidRDefault="00AA6BB1" w:rsidP="000F6A2B">
      <w:pPr>
        <w:pStyle w:val="Liste4-15cm"/>
        <w:numPr>
          <w:ilvl w:val="0"/>
          <w:numId w:val="42"/>
        </w:numPr>
        <w:rPr>
          <w:color w:val="000000" w:themeColor="text1"/>
          <w:lang w:eastAsia="en-US"/>
        </w:rPr>
      </w:pPr>
      <w:r w:rsidRPr="000B1EF2">
        <w:rPr>
          <w:color w:val="000000" w:themeColor="text1"/>
          <w:lang w:eastAsia="en-US"/>
        </w:rPr>
        <w:t xml:space="preserve">des garanties de bonne fin découlant </w:t>
      </w:r>
      <w:r w:rsidR="009E2748" w:rsidRPr="000B1EF2">
        <w:rPr>
          <w:color w:val="000000" w:themeColor="text1"/>
          <w:lang w:eastAsia="en-US"/>
        </w:rPr>
        <w:t xml:space="preserve">du caractère exhaustif et optimisé </w:t>
      </w:r>
      <w:r w:rsidRPr="000B1EF2">
        <w:rPr>
          <w:color w:val="000000" w:themeColor="text1"/>
          <w:lang w:eastAsia="en-US"/>
        </w:rPr>
        <w:t>du calendrier de la Transaction qu’ils prévoient.</w:t>
      </w:r>
    </w:p>
    <w:p w14:paraId="2F566A7D" w14:textId="4DA97CD7" w:rsidR="00ED066C" w:rsidRPr="000B1EF2" w:rsidRDefault="00CA3D9E" w:rsidP="000F6A2B">
      <w:pPr>
        <w:pStyle w:val="Corpsdetexte"/>
        <w:rPr>
          <w:color w:val="000000" w:themeColor="text1"/>
          <w:highlight w:val="yellow"/>
          <w:lang w:eastAsia="en-US"/>
        </w:rPr>
      </w:pPr>
      <w:r w:rsidRPr="000B1EF2">
        <w:rPr>
          <w:color w:val="000000" w:themeColor="text1"/>
          <w:lang w:eastAsia="en-US"/>
        </w:rPr>
        <w:t xml:space="preserve">Outre la Valeur d’Entreprise Proposée </w:t>
      </w:r>
      <w:r w:rsidR="009E2748" w:rsidRPr="000B1EF2">
        <w:rPr>
          <w:color w:val="000000" w:themeColor="text1"/>
          <w:lang w:eastAsia="en-US"/>
        </w:rPr>
        <w:t>ainsi apprécié</w:t>
      </w:r>
      <w:r w:rsidRPr="000B1EF2">
        <w:rPr>
          <w:color w:val="000000" w:themeColor="text1"/>
          <w:lang w:eastAsia="en-US"/>
        </w:rPr>
        <w:t>e</w:t>
      </w:r>
      <w:r w:rsidR="008129D0" w:rsidRPr="000B1EF2">
        <w:rPr>
          <w:color w:val="000000" w:themeColor="text1"/>
          <w:lang w:eastAsia="en-US"/>
        </w:rPr>
        <w:t xml:space="preserve">, l’Etat </w:t>
      </w:r>
      <w:r w:rsidRPr="000B1EF2">
        <w:rPr>
          <w:color w:val="000000" w:themeColor="text1"/>
          <w:lang w:eastAsia="en-US"/>
        </w:rPr>
        <w:t xml:space="preserve">pourra tenir </w:t>
      </w:r>
      <w:r w:rsidR="008129D0" w:rsidRPr="000B1EF2">
        <w:rPr>
          <w:color w:val="000000" w:themeColor="text1"/>
          <w:lang w:eastAsia="en-US"/>
        </w:rPr>
        <w:t>compte des aspects industriels</w:t>
      </w:r>
      <w:r w:rsidR="00033C29" w:rsidRPr="000B1EF2">
        <w:rPr>
          <w:color w:val="000000" w:themeColor="text1"/>
          <w:lang w:eastAsia="en-US"/>
        </w:rPr>
        <w:t>,</w:t>
      </w:r>
      <w:r w:rsidR="00BF4C83" w:rsidRPr="000B1EF2">
        <w:rPr>
          <w:color w:val="000000" w:themeColor="text1"/>
          <w:lang w:eastAsia="en-US"/>
        </w:rPr>
        <w:t xml:space="preserve"> environnementaux </w:t>
      </w:r>
      <w:r w:rsidR="00033C29" w:rsidRPr="000B1EF2">
        <w:rPr>
          <w:color w:val="000000" w:themeColor="text1"/>
          <w:lang w:eastAsia="en-US"/>
        </w:rPr>
        <w:t xml:space="preserve">et </w:t>
      </w:r>
      <w:r w:rsidR="008129D0" w:rsidRPr="000B1EF2">
        <w:rPr>
          <w:color w:val="000000" w:themeColor="text1"/>
          <w:lang w:eastAsia="en-US"/>
        </w:rPr>
        <w:t>sociaux des Offres</w:t>
      </w:r>
      <w:r w:rsidR="007C1E59" w:rsidRPr="000B1EF2">
        <w:rPr>
          <w:color w:val="000000" w:themeColor="text1"/>
          <w:lang w:eastAsia="en-US"/>
        </w:rPr>
        <w:t xml:space="preserve">, au regard des engagements le cas échéant pris par les Candidats de leur propre initiative </w:t>
      </w:r>
      <w:r w:rsidR="00BF3DAE" w:rsidRPr="000B1EF2">
        <w:rPr>
          <w:color w:val="000000" w:themeColor="text1"/>
          <w:lang w:eastAsia="en-US"/>
        </w:rPr>
        <w:t>sur ces aspects</w:t>
      </w:r>
      <w:r w:rsidR="008129D0" w:rsidRPr="000B1EF2">
        <w:rPr>
          <w:color w:val="000000" w:themeColor="text1"/>
          <w:lang w:eastAsia="en-US"/>
        </w:rPr>
        <w:t>.</w:t>
      </w:r>
      <w:r w:rsidR="007C1E59" w:rsidRPr="000B1EF2">
        <w:rPr>
          <w:color w:val="000000" w:themeColor="text1"/>
          <w:lang w:eastAsia="en-US"/>
        </w:rPr>
        <w:t xml:space="preserve"> </w:t>
      </w:r>
    </w:p>
    <w:p w14:paraId="213FFC21" w14:textId="77777777" w:rsidR="008E1176" w:rsidRPr="000B1EF2" w:rsidRDefault="00E32125" w:rsidP="000F6A2B">
      <w:pPr>
        <w:pStyle w:val="Titre1"/>
        <w:keepNext w:val="0"/>
        <w:rPr>
          <w:rFonts w:hint="eastAsia"/>
          <w:color w:val="000000" w:themeColor="text1"/>
        </w:rPr>
      </w:pPr>
      <w:bookmarkStart w:id="101" w:name="_Toc50107302"/>
      <w:r w:rsidRPr="000B1EF2">
        <w:rPr>
          <w:color w:val="000000" w:themeColor="text1"/>
        </w:rPr>
        <w:t xml:space="preserve">Dispositions </w:t>
      </w:r>
      <w:r w:rsidR="00045D77" w:rsidRPr="000B1EF2">
        <w:rPr>
          <w:color w:val="000000" w:themeColor="text1"/>
        </w:rPr>
        <w:t>Générales</w:t>
      </w:r>
      <w:bookmarkEnd w:id="101"/>
    </w:p>
    <w:p w14:paraId="2EB832BD" w14:textId="77777777" w:rsidR="008E1176" w:rsidRPr="000B1EF2" w:rsidRDefault="00045D77" w:rsidP="000F6A2B">
      <w:pPr>
        <w:pStyle w:val="Titre2"/>
        <w:keepNext w:val="0"/>
        <w:numPr>
          <w:ilvl w:val="1"/>
          <w:numId w:val="23"/>
        </w:numPr>
        <w:rPr>
          <w:color w:val="000000" w:themeColor="text1"/>
        </w:rPr>
      </w:pPr>
      <w:bookmarkStart w:id="102" w:name="_Toc50107303"/>
      <w:r w:rsidRPr="000B1EF2">
        <w:rPr>
          <w:color w:val="000000" w:themeColor="text1"/>
        </w:rPr>
        <w:t>Hypothèses des Candidats</w:t>
      </w:r>
      <w:bookmarkEnd w:id="102"/>
    </w:p>
    <w:p w14:paraId="6B7F51B4" w14:textId="64CB8371" w:rsidR="008E1176" w:rsidRPr="000B1EF2" w:rsidRDefault="008E1176" w:rsidP="000F6A2B">
      <w:pPr>
        <w:pStyle w:val="Corpsdetexte"/>
        <w:rPr>
          <w:color w:val="000000" w:themeColor="text1"/>
        </w:rPr>
      </w:pPr>
      <w:r w:rsidRPr="000B1EF2">
        <w:rPr>
          <w:color w:val="000000" w:themeColor="text1"/>
        </w:rPr>
        <w:t>Les hypothèses, prévisions, informations, études et analyses contenues dans les Candidatures et les Offres, ou sur lesquelles celles-ci reposent, sont établies sous l’entière responsabilité des Candidats et ne sauraient en aucune manière engager l’</w:t>
      </w:r>
      <w:r w:rsidR="0097503E" w:rsidRPr="000B1EF2">
        <w:rPr>
          <w:color w:val="000000" w:themeColor="text1"/>
        </w:rPr>
        <w:t>E</w:t>
      </w:r>
      <w:r w:rsidRPr="000B1EF2">
        <w:rPr>
          <w:color w:val="000000" w:themeColor="text1"/>
        </w:rPr>
        <w:t>tat, le GPM ni les Actionnaires</w:t>
      </w:r>
      <w:r w:rsidR="00B16CB6" w:rsidRPr="000B1EF2">
        <w:rPr>
          <w:color w:val="000000" w:themeColor="text1"/>
        </w:rPr>
        <w:t xml:space="preserve"> (ou leurs affiliés)</w:t>
      </w:r>
      <w:r w:rsidRPr="000B1EF2">
        <w:rPr>
          <w:color w:val="000000" w:themeColor="text1"/>
        </w:rPr>
        <w:t xml:space="preserve"> ou leur être opposables</w:t>
      </w:r>
      <w:r w:rsidR="0084228B" w:rsidRPr="000B1EF2">
        <w:rPr>
          <w:color w:val="000000" w:themeColor="text1"/>
        </w:rPr>
        <w:t>, y compris la Date de Réalisation qu’ils auront retenue</w:t>
      </w:r>
      <w:r w:rsidRPr="000B1EF2">
        <w:rPr>
          <w:color w:val="000000" w:themeColor="text1"/>
        </w:rPr>
        <w:t>.</w:t>
      </w:r>
    </w:p>
    <w:p w14:paraId="0E6E4674" w14:textId="77777777" w:rsidR="00D72B5C" w:rsidRPr="000B1EF2" w:rsidRDefault="00D72B5C" w:rsidP="000F6A2B">
      <w:pPr>
        <w:pStyle w:val="Titre2"/>
        <w:keepNext w:val="0"/>
        <w:rPr>
          <w:color w:val="000000" w:themeColor="text1"/>
        </w:rPr>
      </w:pPr>
      <w:bookmarkStart w:id="103" w:name="_Ref31140362"/>
      <w:bookmarkStart w:id="104" w:name="_Toc50107304"/>
      <w:r w:rsidRPr="000B1EF2">
        <w:rPr>
          <w:color w:val="000000" w:themeColor="text1"/>
        </w:rPr>
        <w:t>Modalités de remise des Candidatures et des Offres</w:t>
      </w:r>
      <w:bookmarkEnd w:id="103"/>
      <w:bookmarkEnd w:id="104"/>
      <w:r w:rsidRPr="000B1EF2">
        <w:rPr>
          <w:color w:val="000000" w:themeColor="text1"/>
        </w:rPr>
        <w:t xml:space="preserve"> </w:t>
      </w:r>
    </w:p>
    <w:p w14:paraId="37917E86" w14:textId="77777777" w:rsidR="00D72B5C" w:rsidRPr="000B1EF2" w:rsidRDefault="00D72B5C" w:rsidP="000F6A2B">
      <w:pPr>
        <w:pStyle w:val="Titre3b"/>
        <w:rPr>
          <w:color w:val="000000" w:themeColor="text1"/>
        </w:rPr>
      </w:pPr>
      <w:r w:rsidRPr="000B1EF2">
        <w:rPr>
          <w:color w:val="000000" w:themeColor="text1"/>
        </w:rPr>
        <w:t xml:space="preserve">Les Candidatures et les Offres seront remises à l’adresse suivante : </w:t>
      </w:r>
    </w:p>
    <w:p w14:paraId="63AF9EDD" w14:textId="54059436" w:rsidR="00135A6B" w:rsidRPr="000B1EF2" w:rsidRDefault="00135A6B" w:rsidP="000F6A2B">
      <w:pPr>
        <w:ind w:left="851"/>
        <w:jc w:val="center"/>
        <w:rPr>
          <w:color w:val="000000" w:themeColor="text1"/>
        </w:rPr>
      </w:pPr>
      <w:r w:rsidRPr="000B1EF2">
        <w:rPr>
          <w:color w:val="000000" w:themeColor="text1"/>
        </w:rPr>
        <w:t>Ministère de la Transition Ecologique</w:t>
      </w:r>
    </w:p>
    <w:p w14:paraId="636E695D" w14:textId="77777777" w:rsidR="00135A6B" w:rsidRPr="000B1EF2" w:rsidRDefault="00135A6B" w:rsidP="000F6A2B">
      <w:pPr>
        <w:ind w:left="851"/>
        <w:jc w:val="center"/>
        <w:rPr>
          <w:color w:val="000000" w:themeColor="text1"/>
        </w:rPr>
      </w:pPr>
      <w:r w:rsidRPr="000B1EF2">
        <w:rPr>
          <w:color w:val="000000" w:themeColor="text1"/>
        </w:rPr>
        <w:t>Direction Générale de l’Energie et du Climat</w:t>
      </w:r>
    </w:p>
    <w:p w14:paraId="1DCCEFE6" w14:textId="77777777" w:rsidR="009B3D11" w:rsidRPr="000B1EF2" w:rsidRDefault="009B3D11" w:rsidP="000F6A2B">
      <w:pPr>
        <w:ind w:left="851"/>
        <w:jc w:val="center"/>
        <w:rPr>
          <w:color w:val="000000" w:themeColor="text1"/>
        </w:rPr>
      </w:pPr>
      <w:r w:rsidRPr="000B1EF2">
        <w:rPr>
          <w:color w:val="000000" w:themeColor="text1"/>
        </w:rPr>
        <w:t>Direction de l’Energie</w:t>
      </w:r>
    </w:p>
    <w:p w14:paraId="5A1C1F99" w14:textId="77777777" w:rsidR="00135A6B" w:rsidRPr="000B1EF2" w:rsidRDefault="00135A6B" w:rsidP="000F6A2B">
      <w:pPr>
        <w:ind w:left="851"/>
        <w:jc w:val="center"/>
        <w:rPr>
          <w:color w:val="000000" w:themeColor="text1"/>
        </w:rPr>
      </w:pPr>
      <w:r w:rsidRPr="000B1EF2">
        <w:rPr>
          <w:color w:val="000000" w:themeColor="text1"/>
        </w:rPr>
        <w:t>Sous-direction de la sécurité d’approvisionnement</w:t>
      </w:r>
    </w:p>
    <w:p w14:paraId="03F510A5" w14:textId="77777777" w:rsidR="00135A6B" w:rsidRPr="000B1EF2" w:rsidRDefault="00135A6B" w:rsidP="000F6A2B">
      <w:pPr>
        <w:ind w:left="851"/>
        <w:jc w:val="center"/>
        <w:rPr>
          <w:color w:val="000000" w:themeColor="text1"/>
        </w:rPr>
      </w:pPr>
      <w:r w:rsidRPr="000B1EF2">
        <w:rPr>
          <w:color w:val="000000" w:themeColor="text1"/>
        </w:rPr>
        <w:t>et des nouveaux produits énergétiques</w:t>
      </w:r>
      <w:r w:rsidR="009B3D11" w:rsidRPr="000B1EF2">
        <w:rPr>
          <w:color w:val="000000" w:themeColor="text1"/>
        </w:rPr>
        <w:t xml:space="preserve"> (DGEC/DE/SD2-C)</w:t>
      </w:r>
    </w:p>
    <w:p w14:paraId="6B8C382B" w14:textId="77777777" w:rsidR="00135A6B" w:rsidRPr="000B1EF2" w:rsidRDefault="00135A6B" w:rsidP="000F6A2B">
      <w:pPr>
        <w:ind w:left="851"/>
        <w:jc w:val="center"/>
        <w:rPr>
          <w:color w:val="000000" w:themeColor="text1"/>
        </w:rPr>
      </w:pPr>
      <w:r w:rsidRPr="000B1EF2">
        <w:rPr>
          <w:color w:val="000000" w:themeColor="text1"/>
        </w:rPr>
        <w:t>Tour Séquoia</w:t>
      </w:r>
    </w:p>
    <w:p w14:paraId="7D53CC98" w14:textId="77777777" w:rsidR="00D72B5C" w:rsidRPr="000B1EF2" w:rsidRDefault="00135A6B" w:rsidP="000F6A2B">
      <w:pPr>
        <w:ind w:left="851"/>
        <w:jc w:val="center"/>
        <w:rPr>
          <w:color w:val="000000" w:themeColor="text1"/>
        </w:rPr>
      </w:pPr>
      <w:r w:rsidRPr="000B1EF2">
        <w:rPr>
          <w:color w:val="000000" w:themeColor="text1"/>
        </w:rPr>
        <w:t>92055 Paris La Défense Cedex</w:t>
      </w:r>
    </w:p>
    <w:p w14:paraId="12DCD08B" w14:textId="77777777" w:rsidR="00D72B5C" w:rsidRPr="000B1EF2" w:rsidRDefault="00D72B5C" w:rsidP="000F6A2B">
      <w:pPr>
        <w:ind w:left="851"/>
        <w:jc w:val="center"/>
        <w:rPr>
          <w:color w:val="000000" w:themeColor="text1"/>
        </w:rPr>
      </w:pPr>
    </w:p>
    <w:p w14:paraId="3C391892" w14:textId="77777777" w:rsidR="00D72B5C" w:rsidRPr="000B1EF2" w:rsidRDefault="00D72B5C" w:rsidP="000F6A2B">
      <w:pPr>
        <w:pStyle w:val="Corpsdetexte"/>
        <w:rPr>
          <w:color w:val="000000" w:themeColor="text1"/>
        </w:rPr>
      </w:pPr>
      <w:r w:rsidRPr="000B1EF2">
        <w:rPr>
          <w:color w:val="000000" w:themeColor="text1"/>
        </w:rPr>
        <w:t xml:space="preserve">Les Candidatures et les Offres seront : </w:t>
      </w:r>
    </w:p>
    <w:p w14:paraId="75707C17" w14:textId="77777777" w:rsidR="00D72B5C" w:rsidRPr="000B1EF2" w:rsidRDefault="00D72B5C" w:rsidP="000F6A2B">
      <w:pPr>
        <w:pStyle w:val="Listepuces"/>
        <w:rPr>
          <w:color w:val="000000" w:themeColor="text1"/>
        </w:rPr>
      </w:pPr>
      <w:r w:rsidRPr="000B1EF2">
        <w:rPr>
          <w:color w:val="000000" w:themeColor="text1"/>
        </w:rPr>
        <w:t>soit adressées par pli recommandé avec avis de réception postal (ou tout autre moyen permettant de donner une date certaine à la réception) ;</w:t>
      </w:r>
    </w:p>
    <w:p w14:paraId="77558380" w14:textId="77777777" w:rsidR="00D72B5C" w:rsidRPr="000B1EF2" w:rsidRDefault="00D72B5C" w:rsidP="000F6A2B">
      <w:pPr>
        <w:pStyle w:val="Listepuces"/>
        <w:rPr>
          <w:color w:val="000000" w:themeColor="text1"/>
        </w:rPr>
      </w:pPr>
      <w:r w:rsidRPr="000B1EF2">
        <w:rPr>
          <w:color w:val="000000" w:themeColor="text1"/>
        </w:rPr>
        <w:t xml:space="preserve">soit déposées à cette adresse contre reçu d’un agent habilité de la </w:t>
      </w:r>
      <w:r w:rsidR="009B3D11" w:rsidRPr="000B1EF2">
        <w:rPr>
          <w:color w:val="000000" w:themeColor="text1"/>
        </w:rPr>
        <w:t>Direction Générale de l’Energie et du Climat</w:t>
      </w:r>
      <w:r w:rsidRPr="000B1EF2">
        <w:rPr>
          <w:color w:val="000000" w:themeColor="text1"/>
        </w:rPr>
        <w:t>.</w:t>
      </w:r>
      <w:r w:rsidR="009B3D11" w:rsidRPr="000B1EF2">
        <w:rPr>
          <w:color w:val="000000" w:themeColor="text1"/>
        </w:rPr>
        <w:t xml:space="preserve"> </w:t>
      </w:r>
    </w:p>
    <w:p w14:paraId="26A2BD2A" w14:textId="2CDAFB58" w:rsidR="00D72B5C" w:rsidRPr="000B1EF2" w:rsidRDefault="00D72B5C" w:rsidP="000F6A2B">
      <w:pPr>
        <w:pStyle w:val="Corpsdetexte"/>
        <w:rPr>
          <w:color w:val="000000" w:themeColor="text1"/>
        </w:rPr>
      </w:pPr>
      <w:r w:rsidRPr="000B1EF2">
        <w:rPr>
          <w:color w:val="000000" w:themeColor="text1"/>
        </w:rPr>
        <w:t xml:space="preserve">L’attention des Candidats est </w:t>
      </w:r>
      <w:r w:rsidR="000214F0" w:rsidRPr="000B1EF2">
        <w:rPr>
          <w:color w:val="000000" w:themeColor="text1"/>
        </w:rPr>
        <w:t>attirée</w:t>
      </w:r>
      <w:r w:rsidR="009B3D11" w:rsidRPr="000B1EF2">
        <w:rPr>
          <w:color w:val="000000" w:themeColor="text1"/>
        </w:rPr>
        <w:t xml:space="preserve"> </w:t>
      </w:r>
      <w:r w:rsidRPr="000B1EF2">
        <w:rPr>
          <w:color w:val="000000" w:themeColor="text1"/>
        </w:rPr>
        <w:t>sur le fait qu’en cas de dépôt, cette adresse leur est ouverte du lundi</w:t>
      </w:r>
      <w:r w:rsidR="000214F0" w:rsidRPr="000B1EF2">
        <w:rPr>
          <w:color w:val="000000" w:themeColor="text1"/>
        </w:rPr>
        <w:t xml:space="preserve"> au vendredi (sauf jours fériés </w:t>
      </w:r>
      <w:r w:rsidRPr="000B1EF2">
        <w:rPr>
          <w:color w:val="000000" w:themeColor="text1"/>
        </w:rPr>
        <w:t xml:space="preserve">en France) de </w:t>
      </w:r>
      <w:r w:rsidR="006E3B6D" w:rsidRPr="000B1EF2">
        <w:rPr>
          <w:color w:val="000000" w:themeColor="text1"/>
        </w:rPr>
        <w:t>9</w:t>
      </w:r>
      <w:r w:rsidRPr="000B1EF2">
        <w:rPr>
          <w:color w:val="000000" w:themeColor="text1"/>
        </w:rPr>
        <w:t>h</w:t>
      </w:r>
      <w:r w:rsidR="006E3B6D" w:rsidRPr="000B1EF2">
        <w:rPr>
          <w:color w:val="000000" w:themeColor="text1"/>
        </w:rPr>
        <w:t>00</w:t>
      </w:r>
      <w:r w:rsidRPr="000B1EF2">
        <w:rPr>
          <w:color w:val="000000" w:themeColor="text1"/>
        </w:rPr>
        <w:t xml:space="preserve"> à </w:t>
      </w:r>
      <w:r w:rsidR="006E3B6D" w:rsidRPr="000B1EF2">
        <w:rPr>
          <w:color w:val="000000" w:themeColor="text1"/>
        </w:rPr>
        <w:t>12</w:t>
      </w:r>
      <w:r w:rsidRPr="000B1EF2">
        <w:rPr>
          <w:color w:val="000000" w:themeColor="text1"/>
        </w:rPr>
        <w:t>h</w:t>
      </w:r>
      <w:r w:rsidR="006E3B6D" w:rsidRPr="000B1EF2">
        <w:rPr>
          <w:color w:val="000000" w:themeColor="text1"/>
        </w:rPr>
        <w:t>00</w:t>
      </w:r>
      <w:r w:rsidRPr="000B1EF2">
        <w:rPr>
          <w:color w:val="000000" w:themeColor="text1"/>
        </w:rPr>
        <w:t xml:space="preserve"> et de </w:t>
      </w:r>
      <w:r w:rsidR="006E3B6D" w:rsidRPr="000B1EF2">
        <w:rPr>
          <w:color w:val="000000" w:themeColor="text1"/>
        </w:rPr>
        <w:t>13</w:t>
      </w:r>
      <w:r w:rsidRPr="000B1EF2">
        <w:rPr>
          <w:color w:val="000000" w:themeColor="text1"/>
        </w:rPr>
        <w:t>h</w:t>
      </w:r>
      <w:r w:rsidR="006E3B6D" w:rsidRPr="000B1EF2">
        <w:rPr>
          <w:color w:val="000000" w:themeColor="text1"/>
        </w:rPr>
        <w:t>00</w:t>
      </w:r>
      <w:r w:rsidRPr="000B1EF2">
        <w:rPr>
          <w:color w:val="000000" w:themeColor="text1"/>
        </w:rPr>
        <w:t xml:space="preserve"> à </w:t>
      </w:r>
      <w:r w:rsidR="006E3B6D" w:rsidRPr="000B1EF2">
        <w:rPr>
          <w:color w:val="000000" w:themeColor="text1"/>
        </w:rPr>
        <w:t>16</w:t>
      </w:r>
      <w:r w:rsidRPr="000B1EF2">
        <w:rPr>
          <w:color w:val="000000" w:themeColor="text1"/>
        </w:rPr>
        <w:t>h</w:t>
      </w:r>
      <w:r w:rsidR="006E3B6D" w:rsidRPr="000B1EF2">
        <w:rPr>
          <w:color w:val="000000" w:themeColor="text1"/>
        </w:rPr>
        <w:t>30</w:t>
      </w:r>
      <w:r w:rsidRPr="000B1EF2">
        <w:rPr>
          <w:color w:val="000000" w:themeColor="text1"/>
        </w:rPr>
        <w:t xml:space="preserve"> (heure de Paris). </w:t>
      </w:r>
      <w:r w:rsidR="007A583B" w:rsidRPr="000B1EF2">
        <w:rPr>
          <w:color w:val="000000" w:themeColor="text1"/>
        </w:rPr>
        <w:t xml:space="preserve">Les </w:t>
      </w:r>
      <w:r w:rsidRPr="000B1EF2">
        <w:rPr>
          <w:color w:val="000000" w:themeColor="text1"/>
        </w:rPr>
        <w:t xml:space="preserve">Candidats avertiront de leur arrivée à l’un des numéros de </w:t>
      </w:r>
      <w:r w:rsidRPr="000B1EF2">
        <w:rPr>
          <w:color w:val="000000" w:themeColor="text1"/>
        </w:rPr>
        <w:lastRenderedPageBreak/>
        <w:t>téléphone suivants</w:t>
      </w:r>
      <w:r w:rsidR="006E3B6D" w:rsidRPr="000B1EF2">
        <w:rPr>
          <w:color w:val="000000" w:themeColor="text1"/>
        </w:rPr>
        <w:t xml:space="preserve"> (mêmes horaires)</w:t>
      </w:r>
      <w:r w:rsidRPr="000B1EF2">
        <w:rPr>
          <w:color w:val="000000" w:themeColor="text1"/>
        </w:rPr>
        <w:t xml:space="preserve"> : 01 40 81 </w:t>
      </w:r>
      <w:r w:rsidR="006E3B6D" w:rsidRPr="000B1EF2">
        <w:rPr>
          <w:color w:val="000000" w:themeColor="text1"/>
        </w:rPr>
        <w:t>95 27</w:t>
      </w:r>
      <w:r w:rsidRPr="000B1EF2">
        <w:rPr>
          <w:color w:val="000000" w:themeColor="text1"/>
        </w:rPr>
        <w:t xml:space="preserve"> ou 01 40 81 </w:t>
      </w:r>
      <w:r w:rsidR="006E3B6D" w:rsidRPr="000B1EF2">
        <w:rPr>
          <w:color w:val="000000" w:themeColor="text1"/>
        </w:rPr>
        <w:t>95</w:t>
      </w:r>
      <w:r w:rsidRPr="000B1EF2">
        <w:rPr>
          <w:color w:val="000000" w:themeColor="text1"/>
        </w:rPr>
        <w:t xml:space="preserve"> </w:t>
      </w:r>
      <w:r w:rsidR="006E3B6D" w:rsidRPr="000B1EF2">
        <w:rPr>
          <w:color w:val="000000" w:themeColor="text1"/>
        </w:rPr>
        <w:t>63</w:t>
      </w:r>
      <w:r w:rsidRPr="000B1EF2">
        <w:rPr>
          <w:color w:val="000000" w:themeColor="text1"/>
        </w:rPr>
        <w:t xml:space="preserve"> </w:t>
      </w:r>
      <w:r w:rsidR="006E3B6D" w:rsidRPr="000B1EF2">
        <w:rPr>
          <w:color w:val="000000" w:themeColor="text1"/>
        </w:rPr>
        <w:t>(secrétariat de Madame Anne-Florie Coron)</w:t>
      </w:r>
      <w:r w:rsidRPr="000B1EF2">
        <w:rPr>
          <w:color w:val="000000" w:themeColor="text1"/>
        </w:rPr>
        <w:t xml:space="preserve">.  </w:t>
      </w:r>
    </w:p>
    <w:p w14:paraId="4C3FAAE1" w14:textId="77777777" w:rsidR="00D72B5C" w:rsidRPr="000B1EF2" w:rsidRDefault="00D72B5C" w:rsidP="000F6A2B">
      <w:pPr>
        <w:pStyle w:val="Corpsdetexte"/>
        <w:rPr>
          <w:color w:val="000000" w:themeColor="text1"/>
        </w:rPr>
      </w:pPr>
      <w:r w:rsidRPr="000B1EF2">
        <w:rPr>
          <w:color w:val="000000" w:themeColor="text1"/>
        </w:rPr>
        <w:t>Les Candidatures et les Offres seront remises sous pli cacheté portant la mention :</w:t>
      </w:r>
    </w:p>
    <w:p w14:paraId="418B638A" w14:textId="77777777" w:rsidR="00D72B5C" w:rsidRPr="000B1EF2" w:rsidRDefault="00D72B5C" w:rsidP="000F6A2B">
      <w:pPr>
        <w:ind w:left="851"/>
        <w:jc w:val="center"/>
        <w:rPr>
          <w:color w:val="000000" w:themeColor="text1"/>
        </w:rPr>
      </w:pPr>
      <w:r w:rsidRPr="000B1EF2">
        <w:rPr>
          <w:color w:val="000000" w:themeColor="text1"/>
        </w:rPr>
        <w:t>« Acquisition du Système DMM</w:t>
      </w:r>
    </w:p>
    <w:p w14:paraId="1B766AE5" w14:textId="77777777" w:rsidR="00D72B5C" w:rsidRPr="000B1EF2" w:rsidRDefault="00D72B5C" w:rsidP="000F6A2B">
      <w:pPr>
        <w:ind w:left="851"/>
        <w:jc w:val="center"/>
        <w:rPr>
          <w:color w:val="000000" w:themeColor="text1"/>
        </w:rPr>
      </w:pPr>
      <w:r w:rsidRPr="000B1EF2">
        <w:rPr>
          <w:color w:val="000000" w:themeColor="text1"/>
        </w:rPr>
        <w:t>Candidature / Offre Indicative / Offre Ferme / Offre Finale de : [</w:t>
      </w:r>
      <w:r w:rsidRPr="000B1EF2">
        <w:rPr>
          <w:i/>
          <w:color w:val="000000" w:themeColor="text1"/>
        </w:rPr>
        <w:t>à compléter par le Candidat</w:t>
      </w:r>
      <w:r w:rsidRPr="000B1EF2">
        <w:rPr>
          <w:color w:val="000000" w:themeColor="text1"/>
        </w:rPr>
        <w:t>] »</w:t>
      </w:r>
    </w:p>
    <w:p w14:paraId="28EF8ACA" w14:textId="77777777" w:rsidR="00D72B5C" w:rsidRPr="000B1EF2" w:rsidRDefault="00D72B5C" w:rsidP="000F6A2B">
      <w:pPr>
        <w:ind w:left="851"/>
        <w:jc w:val="center"/>
        <w:rPr>
          <w:b/>
          <w:color w:val="000000" w:themeColor="text1"/>
        </w:rPr>
      </w:pPr>
    </w:p>
    <w:p w14:paraId="08AC38AF" w14:textId="77777777" w:rsidR="00D72B5C" w:rsidRPr="000B1EF2" w:rsidRDefault="00D72B5C" w:rsidP="000F6A2B">
      <w:pPr>
        <w:pStyle w:val="Corpsdetexte"/>
        <w:rPr>
          <w:color w:val="000000" w:themeColor="text1"/>
        </w:rPr>
      </w:pPr>
      <w:r w:rsidRPr="000B1EF2">
        <w:rPr>
          <w:color w:val="000000" w:themeColor="text1"/>
        </w:rPr>
        <w:t>Elles seront remises en deux exemplaires sur papier (un original et une copie) et un exemplaire sur clé USB.</w:t>
      </w:r>
    </w:p>
    <w:p w14:paraId="5207481F" w14:textId="77777777" w:rsidR="00D72B5C" w:rsidRPr="000B1EF2" w:rsidRDefault="00D72B5C" w:rsidP="000F6A2B">
      <w:pPr>
        <w:pStyle w:val="Corpsdetexte"/>
        <w:rPr>
          <w:color w:val="000000" w:themeColor="text1"/>
        </w:rPr>
      </w:pPr>
      <w:r w:rsidRPr="000B1EF2">
        <w:rPr>
          <w:color w:val="000000" w:themeColor="text1"/>
        </w:rPr>
        <w:t xml:space="preserve">Les Candidatures </w:t>
      </w:r>
      <w:r w:rsidR="00425D16" w:rsidRPr="000B1EF2">
        <w:rPr>
          <w:color w:val="000000" w:themeColor="text1"/>
        </w:rPr>
        <w:t xml:space="preserve">et les Offres </w:t>
      </w:r>
      <w:r w:rsidR="007A583B" w:rsidRPr="000B1EF2">
        <w:rPr>
          <w:color w:val="000000" w:themeColor="text1"/>
        </w:rPr>
        <w:t>seront</w:t>
      </w:r>
      <w:r w:rsidRPr="000B1EF2">
        <w:rPr>
          <w:color w:val="000000" w:themeColor="text1"/>
        </w:rPr>
        <w:t xml:space="preserve"> acheminées aux frais et sous la seule responsabilité des Candidats.</w:t>
      </w:r>
    </w:p>
    <w:p w14:paraId="7C66B017" w14:textId="77777777" w:rsidR="00425D16" w:rsidRPr="000B1EF2" w:rsidRDefault="00425D16" w:rsidP="000F6A2B">
      <w:pPr>
        <w:pStyle w:val="Titre3b"/>
        <w:rPr>
          <w:color w:val="000000" w:themeColor="text1"/>
        </w:rPr>
      </w:pPr>
      <w:r w:rsidRPr="000B1EF2">
        <w:rPr>
          <w:color w:val="000000" w:themeColor="text1"/>
        </w:rPr>
        <w:t xml:space="preserve">Une copie des Candidatures et des Offres sera parallèlement transmise par le représentant du Candidat Seul ou du Mandataire d’un Consortium à la Banque Conseil de l’Etat aux adresses électroniques suivantes : </w:t>
      </w:r>
    </w:p>
    <w:tbl>
      <w:tblPr>
        <w:tblStyle w:val="GIDEDFINITIONS"/>
        <w:tblW w:w="0" w:type="auto"/>
        <w:tblLook w:val="04A0" w:firstRow="1" w:lastRow="0" w:firstColumn="1" w:lastColumn="0" w:noHBand="0" w:noVBand="1"/>
      </w:tblPr>
      <w:tblGrid>
        <w:gridCol w:w="4278"/>
        <w:gridCol w:w="4277"/>
      </w:tblGrid>
      <w:tr w:rsidR="000B1EF2" w:rsidRPr="000B1EF2" w14:paraId="74F4272E" w14:textId="77777777" w:rsidTr="00635757">
        <w:tc>
          <w:tcPr>
            <w:cnfStyle w:val="001000000000" w:firstRow="0" w:lastRow="0" w:firstColumn="1" w:lastColumn="0" w:oddVBand="0" w:evenVBand="0" w:oddHBand="0" w:evenHBand="0" w:firstRowFirstColumn="0" w:firstRowLastColumn="0" w:lastRowFirstColumn="0" w:lastRowLastColumn="0"/>
            <w:tcW w:w="4278" w:type="dxa"/>
          </w:tcPr>
          <w:p w14:paraId="0A7E529A" w14:textId="1CEED86E" w:rsidR="00635757" w:rsidRPr="000B1EF2" w:rsidRDefault="00FF4272" w:rsidP="00635757">
            <w:pPr>
              <w:jc w:val="center"/>
              <w:rPr>
                <w:b w:val="0"/>
                <w:color w:val="000000" w:themeColor="text1"/>
              </w:rPr>
            </w:pPr>
            <w:hyperlink r:id="rId12" w:history="1">
              <w:r w:rsidR="00635757" w:rsidRPr="000B1EF2">
                <w:rPr>
                  <w:rStyle w:val="Lienhypertexte"/>
                  <w:rFonts w:eastAsiaTheme="majorEastAsia"/>
                  <w:b w:val="0"/>
                  <w:color w:val="000000" w:themeColor="text1"/>
                </w:rPr>
                <w:t>frederic.guiraudios@bnpparibas.com</w:t>
              </w:r>
            </w:hyperlink>
          </w:p>
        </w:tc>
        <w:tc>
          <w:tcPr>
            <w:tcW w:w="4277" w:type="dxa"/>
          </w:tcPr>
          <w:p w14:paraId="2B339552" w14:textId="11F1BE25" w:rsidR="00635757" w:rsidRPr="000B1EF2" w:rsidRDefault="00FF4272" w:rsidP="00635757">
            <w:pPr>
              <w:jc w:val="center"/>
              <w:cnfStyle w:val="000000000000" w:firstRow="0" w:lastRow="0" w:firstColumn="0" w:lastColumn="0" w:oddVBand="0" w:evenVBand="0" w:oddHBand="0" w:evenHBand="0" w:firstRowFirstColumn="0" w:firstRowLastColumn="0" w:lastRowFirstColumn="0" w:lastRowLastColumn="0"/>
              <w:rPr>
                <w:color w:val="000000" w:themeColor="text1"/>
              </w:rPr>
            </w:pPr>
            <w:hyperlink r:id="rId13" w:history="1">
              <w:r w:rsidR="00635757" w:rsidRPr="000B1EF2">
                <w:rPr>
                  <w:rStyle w:val="Lienhypertexte"/>
                  <w:rFonts w:eastAsiaTheme="majorEastAsia"/>
                  <w:color w:val="000000" w:themeColor="text1"/>
                </w:rPr>
                <w:t>alexandre.greco@bnpparibas.com</w:t>
              </w:r>
            </w:hyperlink>
          </w:p>
        </w:tc>
      </w:tr>
    </w:tbl>
    <w:p w14:paraId="558FF8FC" w14:textId="77777777" w:rsidR="00045D77" w:rsidRPr="000B1EF2" w:rsidRDefault="00045D77" w:rsidP="000F6A2B">
      <w:pPr>
        <w:pStyle w:val="Titre2"/>
        <w:keepNext w:val="0"/>
        <w:rPr>
          <w:color w:val="000000" w:themeColor="text1"/>
        </w:rPr>
      </w:pPr>
      <w:bookmarkStart w:id="105" w:name="_Toc50107305"/>
      <w:bookmarkStart w:id="106" w:name="_Toc479679977"/>
      <w:bookmarkStart w:id="107" w:name="_Toc479615230"/>
      <w:bookmarkStart w:id="108" w:name="_Toc479615153"/>
      <w:bookmarkStart w:id="109" w:name="_Toc479777559"/>
      <w:bookmarkStart w:id="110" w:name="_Toc482215524"/>
      <w:bookmarkStart w:id="111" w:name="_Ref482716895"/>
      <w:bookmarkStart w:id="112" w:name="_Ref496549885"/>
      <w:bookmarkStart w:id="113" w:name="_Toc513045482"/>
      <w:r w:rsidRPr="000B1EF2">
        <w:rPr>
          <w:color w:val="000000" w:themeColor="text1"/>
        </w:rPr>
        <w:t>Demandes de précision</w:t>
      </w:r>
      <w:bookmarkEnd w:id="105"/>
    </w:p>
    <w:p w14:paraId="0F4FBD55" w14:textId="77777777" w:rsidR="00045D77" w:rsidRPr="000B1EF2" w:rsidRDefault="00045D77" w:rsidP="000F6A2B">
      <w:pPr>
        <w:pStyle w:val="Corpsdetexte"/>
        <w:rPr>
          <w:color w:val="000000" w:themeColor="text1"/>
        </w:rPr>
      </w:pPr>
      <w:r w:rsidRPr="000B1EF2">
        <w:rPr>
          <w:color w:val="000000" w:themeColor="text1"/>
        </w:rPr>
        <w:t xml:space="preserve">A tout moment, l’Etat pourra demander aux Candidats d’apporter par écrit toute précision utile à l’analyse des Candidatures ou des Offres. Les réponses écrites des Candidats seront réputées faire partie intégrante, selon le cas, de leurs Candidatures ou de leurs Offres. </w:t>
      </w:r>
    </w:p>
    <w:p w14:paraId="011F1AEF" w14:textId="77777777" w:rsidR="008E1176" w:rsidRPr="000B1EF2" w:rsidRDefault="008E1176" w:rsidP="000F6A2B">
      <w:pPr>
        <w:pStyle w:val="Titre2"/>
        <w:keepNext w:val="0"/>
        <w:numPr>
          <w:ilvl w:val="1"/>
          <w:numId w:val="23"/>
        </w:numPr>
        <w:rPr>
          <w:color w:val="000000" w:themeColor="text1"/>
        </w:rPr>
      </w:pPr>
      <w:bookmarkStart w:id="114" w:name="_Toc50107306"/>
      <w:r w:rsidRPr="000B1EF2">
        <w:rPr>
          <w:color w:val="000000" w:themeColor="text1"/>
        </w:rPr>
        <w:t>Audition</w:t>
      </w:r>
      <w:bookmarkEnd w:id="106"/>
      <w:bookmarkEnd w:id="107"/>
      <w:bookmarkEnd w:id="108"/>
      <w:bookmarkEnd w:id="109"/>
      <w:bookmarkEnd w:id="110"/>
      <w:bookmarkEnd w:id="111"/>
      <w:bookmarkEnd w:id="112"/>
      <w:bookmarkEnd w:id="113"/>
      <w:r w:rsidR="00045D77" w:rsidRPr="000B1EF2">
        <w:rPr>
          <w:color w:val="000000" w:themeColor="text1"/>
        </w:rPr>
        <w:t xml:space="preserve"> des Candidats</w:t>
      </w:r>
      <w:bookmarkEnd w:id="114"/>
    </w:p>
    <w:p w14:paraId="2158E704" w14:textId="77777777" w:rsidR="008E1176" w:rsidRPr="000B1EF2" w:rsidRDefault="008E1176" w:rsidP="000F6A2B">
      <w:pPr>
        <w:pStyle w:val="Corpsdetexte"/>
        <w:rPr>
          <w:color w:val="000000" w:themeColor="text1"/>
        </w:rPr>
      </w:pPr>
      <w:r w:rsidRPr="000B1EF2">
        <w:rPr>
          <w:color w:val="000000" w:themeColor="text1"/>
        </w:rPr>
        <w:t>Après la remise des</w:t>
      </w:r>
      <w:r w:rsidR="000214F0" w:rsidRPr="000B1EF2">
        <w:rPr>
          <w:color w:val="000000" w:themeColor="text1"/>
        </w:rPr>
        <w:t xml:space="preserve"> </w:t>
      </w:r>
      <w:r w:rsidRPr="000B1EF2">
        <w:rPr>
          <w:color w:val="000000" w:themeColor="text1"/>
        </w:rPr>
        <w:t>Offres Indicatives, des Offres Fermes et des éventuelles Offres Finales, l’Etat se réserve la possibilité d’organiser des auditions portant sur tous les aspects des Offres concernées.</w:t>
      </w:r>
    </w:p>
    <w:p w14:paraId="6AA35407" w14:textId="771608AE" w:rsidR="008E1176" w:rsidRPr="000B1EF2" w:rsidRDefault="008E1176" w:rsidP="000F6A2B">
      <w:pPr>
        <w:pStyle w:val="Corpsdetexte"/>
        <w:rPr>
          <w:color w:val="000000" w:themeColor="text1"/>
        </w:rPr>
      </w:pPr>
      <w:r w:rsidRPr="000B1EF2">
        <w:rPr>
          <w:color w:val="000000" w:themeColor="text1"/>
        </w:rPr>
        <w:t xml:space="preserve">Les auditions, individuelles, se dérouleront selon un calendrier et des ordres du jour qui seront communiqués aux Candidats, avec un préavis d’au moins cinq (5) Jours Ouvrés. </w:t>
      </w:r>
      <w:r w:rsidR="000214F0" w:rsidRPr="000B1EF2">
        <w:rPr>
          <w:color w:val="000000" w:themeColor="text1"/>
        </w:rPr>
        <w:t>Sauf indication contraire figurant dans la convocation, e</w:t>
      </w:r>
      <w:r w:rsidRPr="000B1EF2">
        <w:rPr>
          <w:color w:val="000000" w:themeColor="text1"/>
        </w:rPr>
        <w:t xml:space="preserve">lles se tiendront à l’adresse indiquée à l’Article </w:t>
      </w:r>
      <w:r w:rsidRPr="000B1EF2">
        <w:rPr>
          <w:color w:val="000000" w:themeColor="text1"/>
        </w:rPr>
        <w:fldChar w:fldCharType="begin"/>
      </w:r>
      <w:r w:rsidRPr="000B1EF2">
        <w:rPr>
          <w:color w:val="000000" w:themeColor="text1"/>
        </w:rPr>
        <w:instrText xml:space="preserve"> REF _Ref31140362 \r \h </w:instrText>
      </w:r>
      <w:r w:rsidRPr="000B1EF2">
        <w:rPr>
          <w:color w:val="000000" w:themeColor="text1"/>
        </w:rPr>
      </w:r>
      <w:r w:rsidRPr="000B1EF2">
        <w:rPr>
          <w:color w:val="000000" w:themeColor="text1"/>
        </w:rPr>
        <w:fldChar w:fldCharType="separate"/>
      </w:r>
      <w:r w:rsidR="00A33948" w:rsidRPr="000B1EF2">
        <w:rPr>
          <w:color w:val="000000" w:themeColor="text1"/>
        </w:rPr>
        <w:t>9.2</w:t>
      </w:r>
      <w:r w:rsidRPr="000B1EF2">
        <w:rPr>
          <w:color w:val="000000" w:themeColor="text1"/>
        </w:rPr>
        <w:fldChar w:fldCharType="end"/>
      </w:r>
      <w:r w:rsidRPr="000B1EF2">
        <w:rPr>
          <w:color w:val="000000" w:themeColor="text1"/>
        </w:rPr>
        <w:t>.</w:t>
      </w:r>
    </w:p>
    <w:p w14:paraId="16DB7224" w14:textId="77777777" w:rsidR="008E1176" w:rsidRPr="000B1EF2" w:rsidRDefault="008E1176" w:rsidP="000F6A2B">
      <w:pPr>
        <w:pStyle w:val="Corpsdetexte"/>
        <w:rPr>
          <w:color w:val="000000" w:themeColor="text1"/>
        </w:rPr>
      </w:pPr>
      <w:r w:rsidRPr="000B1EF2">
        <w:rPr>
          <w:color w:val="000000" w:themeColor="text1"/>
        </w:rPr>
        <w:t>Si le Candidat est un Consortium, l’Etat pourra exiger la participation d’au moins un représentant de chacun de ses Participants</w:t>
      </w:r>
      <w:r w:rsidR="00045D77" w:rsidRPr="000B1EF2">
        <w:rPr>
          <w:color w:val="000000" w:themeColor="text1"/>
        </w:rPr>
        <w:t xml:space="preserve">. </w:t>
      </w:r>
      <w:r w:rsidRPr="000B1EF2">
        <w:rPr>
          <w:color w:val="000000" w:themeColor="text1"/>
        </w:rPr>
        <w:t xml:space="preserve">La participation de conseils des Candidats </w:t>
      </w:r>
      <w:r w:rsidR="00045D77" w:rsidRPr="000B1EF2">
        <w:rPr>
          <w:color w:val="000000" w:themeColor="text1"/>
        </w:rPr>
        <w:t xml:space="preserve">est autorisée. </w:t>
      </w:r>
      <w:r w:rsidRPr="000B1EF2">
        <w:rPr>
          <w:color w:val="000000" w:themeColor="text1"/>
        </w:rPr>
        <w:t xml:space="preserve">Sauf indication contraire figurant dans la convocation, chaque </w:t>
      </w:r>
      <w:r w:rsidR="007A583B" w:rsidRPr="000B1EF2">
        <w:rPr>
          <w:color w:val="000000" w:themeColor="text1"/>
        </w:rPr>
        <w:t>Candidat</w:t>
      </w:r>
      <w:r w:rsidRPr="000B1EF2">
        <w:rPr>
          <w:color w:val="000000" w:themeColor="text1"/>
        </w:rPr>
        <w:t xml:space="preserve"> ne pourra pas être représenté par plus de douze (12) personnes lors de chacune des auditions, conseils compris.</w:t>
      </w:r>
    </w:p>
    <w:p w14:paraId="7BB685EC" w14:textId="77777777" w:rsidR="008E1176" w:rsidRPr="000B1EF2" w:rsidRDefault="008E1176" w:rsidP="000F6A2B">
      <w:pPr>
        <w:pStyle w:val="Corpsdetexte"/>
        <w:rPr>
          <w:rFonts w:eastAsia="MS Mincho"/>
          <w:color w:val="000000" w:themeColor="text1"/>
          <w:lang w:eastAsia="ja-JP"/>
        </w:rPr>
      </w:pPr>
      <w:r w:rsidRPr="000B1EF2">
        <w:rPr>
          <w:color w:val="000000" w:themeColor="text1"/>
        </w:rPr>
        <w:t xml:space="preserve">A l’issue de ces auditions, l’Etat pourra demander aux Candidats de confirmer par écrit certains engagements exposés oralement ou d’apporter des précisions à leurs Offres. Les réponses écrites des Candidats seront réputées faire partie intégrante de leurs Offres. </w:t>
      </w:r>
    </w:p>
    <w:p w14:paraId="243CAD71" w14:textId="77777777" w:rsidR="00310C65" w:rsidRPr="000B1EF2" w:rsidRDefault="00127075" w:rsidP="000F6A2B">
      <w:pPr>
        <w:pStyle w:val="Titre2"/>
        <w:keepNext w:val="0"/>
        <w:rPr>
          <w:color w:val="000000" w:themeColor="text1"/>
        </w:rPr>
      </w:pPr>
      <w:bookmarkStart w:id="115" w:name="_Toc50107307"/>
      <w:r w:rsidRPr="000B1EF2">
        <w:rPr>
          <w:color w:val="000000" w:themeColor="text1"/>
        </w:rPr>
        <w:t>Responsabilité</w:t>
      </w:r>
      <w:bookmarkEnd w:id="115"/>
    </w:p>
    <w:p w14:paraId="46D68185" w14:textId="46FE08EC" w:rsidR="00127075" w:rsidRPr="000B1EF2" w:rsidRDefault="00310C65" w:rsidP="000F6A2B">
      <w:pPr>
        <w:pStyle w:val="Corpsdetexte"/>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 xml:space="preserve">Etat, </w:t>
      </w:r>
      <w:r w:rsidR="00127075" w:rsidRPr="000B1EF2">
        <w:rPr>
          <w:color w:val="000000" w:themeColor="text1"/>
        </w:rPr>
        <w:t xml:space="preserve">le GPM et les Actionnaires </w:t>
      </w:r>
      <w:r w:rsidR="00B16CB6" w:rsidRPr="000B1EF2">
        <w:rPr>
          <w:color w:val="000000" w:themeColor="text1"/>
        </w:rPr>
        <w:t>(ou leurs affiliés)</w:t>
      </w:r>
      <w:r w:rsidR="00127075" w:rsidRPr="000B1EF2">
        <w:rPr>
          <w:color w:val="000000" w:themeColor="text1"/>
        </w:rPr>
        <w:t xml:space="preserve"> </w:t>
      </w:r>
      <w:r w:rsidRPr="000B1EF2">
        <w:rPr>
          <w:color w:val="000000" w:themeColor="text1"/>
        </w:rPr>
        <w:t>n</w:t>
      </w:r>
      <w:r w:rsidR="00995204" w:rsidRPr="000B1EF2">
        <w:rPr>
          <w:color w:val="000000" w:themeColor="text1"/>
        </w:rPr>
        <w:t>’</w:t>
      </w:r>
      <w:r w:rsidRPr="000B1EF2">
        <w:rPr>
          <w:color w:val="000000" w:themeColor="text1"/>
        </w:rPr>
        <w:t xml:space="preserve">encourront aucune responsabilité au titre de </w:t>
      </w:r>
      <w:r w:rsidR="00127075" w:rsidRPr="000B1EF2">
        <w:rPr>
          <w:color w:val="000000" w:themeColor="text1"/>
        </w:rPr>
        <w:t>l’Appel d’Offres</w:t>
      </w:r>
      <w:r w:rsidRPr="000B1EF2">
        <w:rPr>
          <w:color w:val="000000" w:themeColor="text1"/>
        </w:rPr>
        <w:t>.</w:t>
      </w:r>
      <w:r w:rsidR="00127075" w:rsidRPr="000B1EF2">
        <w:rPr>
          <w:color w:val="000000" w:themeColor="text1"/>
        </w:rPr>
        <w:t xml:space="preserve"> </w:t>
      </w:r>
    </w:p>
    <w:p w14:paraId="2E33B15F" w14:textId="66D5AECE" w:rsidR="00310C65" w:rsidRPr="000B1EF2" w:rsidRDefault="00310C65" w:rsidP="000F6A2B">
      <w:pPr>
        <w:pStyle w:val="Corpsdetexte"/>
        <w:rPr>
          <w:color w:val="000000" w:themeColor="text1"/>
        </w:rPr>
      </w:pPr>
      <w:r w:rsidRPr="000B1EF2">
        <w:rPr>
          <w:color w:val="000000" w:themeColor="text1"/>
        </w:rPr>
        <w:lastRenderedPageBreak/>
        <w:t>En particulier, aucune garantie n</w:t>
      </w:r>
      <w:r w:rsidR="00995204" w:rsidRPr="000B1EF2">
        <w:rPr>
          <w:color w:val="000000" w:themeColor="text1"/>
        </w:rPr>
        <w:t>’</w:t>
      </w:r>
      <w:r w:rsidRPr="000B1EF2">
        <w:rPr>
          <w:color w:val="000000" w:themeColor="text1"/>
        </w:rPr>
        <w:t>est donnée aux Candidats quant à l</w:t>
      </w:r>
      <w:r w:rsidR="00995204" w:rsidRPr="000B1EF2">
        <w:rPr>
          <w:color w:val="000000" w:themeColor="text1"/>
        </w:rPr>
        <w:t>’</w:t>
      </w:r>
      <w:r w:rsidRPr="000B1EF2">
        <w:rPr>
          <w:color w:val="000000" w:themeColor="text1"/>
        </w:rPr>
        <w:t xml:space="preserve">exactitude ou au caractère exhaustif des informations concernant la </w:t>
      </w:r>
      <w:r w:rsidR="00127075" w:rsidRPr="000B1EF2">
        <w:rPr>
          <w:color w:val="000000" w:themeColor="text1"/>
        </w:rPr>
        <w:t>SFDM</w:t>
      </w:r>
      <w:r w:rsidR="004830E7" w:rsidRPr="000B1EF2">
        <w:rPr>
          <w:color w:val="000000" w:themeColor="text1"/>
        </w:rPr>
        <w:t xml:space="preserve">, </w:t>
      </w:r>
      <w:r w:rsidR="00127075" w:rsidRPr="000B1EF2">
        <w:rPr>
          <w:color w:val="000000" w:themeColor="text1"/>
        </w:rPr>
        <w:t>le Système DMM</w:t>
      </w:r>
      <w:r w:rsidRPr="000B1EF2">
        <w:rPr>
          <w:color w:val="000000" w:themeColor="text1"/>
        </w:rPr>
        <w:t xml:space="preserve"> </w:t>
      </w:r>
      <w:r w:rsidR="004830E7" w:rsidRPr="000B1EF2">
        <w:rPr>
          <w:color w:val="000000" w:themeColor="text1"/>
        </w:rPr>
        <w:t xml:space="preserve">et le Parc </w:t>
      </w:r>
      <w:r w:rsidR="00F21B2E" w:rsidRPr="000B1EF2">
        <w:rPr>
          <w:color w:val="000000" w:themeColor="text1"/>
        </w:rPr>
        <w:t>LAF C</w:t>
      </w:r>
      <w:r w:rsidR="004830E7" w:rsidRPr="000B1EF2">
        <w:rPr>
          <w:color w:val="000000" w:themeColor="text1"/>
        </w:rPr>
        <w:t xml:space="preserve"> </w:t>
      </w:r>
      <w:r w:rsidRPr="000B1EF2">
        <w:rPr>
          <w:color w:val="000000" w:themeColor="text1"/>
        </w:rPr>
        <w:t xml:space="preserve">(y compris la Documentation Initiale, la Documentation Complémentaire, les Informations </w:t>
      </w:r>
      <w:r w:rsidR="00127075" w:rsidRPr="000B1EF2">
        <w:rPr>
          <w:color w:val="000000" w:themeColor="text1"/>
        </w:rPr>
        <w:t>Sensibles</w:t>
      </w:r>
      <w:r w:rsidRPr="000B1EF2">
        <w:rPr>
          <w:color w:val="000000" w:themeColor="text1"/>
        </w:rPr>
        <w:t xml:space="preserve"> et la teneur des Echanges </w:t>
      </w:r>
      <w:r w:rsidR="00127075" w:rsidRPr="000B1EF2">
        <w:rPr>
          <w:color w:val="000000" w:themeColor="text1"/>
        </w:rPr>
        <w:t>Techniques</w:t>
      </w:r>
      <w:r w:rsidRPr="000B1EF2">
        <w:rPr>
          <w:color w:val="000000" w:themeColor="text1"/>
        </w:rPr>
        <w:t>), communiquées durant tout</w:t>
      </w:r>
      <w:r w:rsidR="00127075" w:rsidRPr="000B1EF2">
        <w:rPr>
          <w:color w:val="000000" w:themeColor="text1"/>
        </w:rPr>
        <w:t xml:space="preserve"> l’Appel d’Offres</w:t>
      </w:r>
      <w:r w:rsidRPr="000B1EF2">
        <w:rPr>
          <w:color w:val="000000" w:themeColor="text1"/>
        </w:rPr>
        <w:t>.</w:t>
      </w:r>
    </w:p>
    <w:p w14:paraId="10284C20" w14:textId="77777777" w:rsidR="00127075" w:rsidRPr="000B1EF2" w:rsidRDefault="001A3A95" w:rsidP="000F6A2B">
      <w:pPr>
        <w:pStyle w:val="Titre2"/>
        <w:keepNext w:val="0"/>
        <w:rPr>
          <w:color w:val="000000" w:themeColor="text1"/>
        </w:rPr>
      </w:pPr>
      <w:bookmarkStart w:id="116" w:name="_Toc50107308"/>
      <w:bookmarkStart w:id="117" w:name="_Ref432515081"/>
      <w:r w:rsidRPr="000B1EF2">
        <w:rPr>
          <w:color w:val="000000" w:themeColor="text1"/>
        </w:rPr>
        <w:t>Modification du Cahier des Charges</w:t>
      </w:r>
      <w:bookmarkEnd w:id="116"/>
    </w:p>
    <w:bookmarkEnd w:id="117"/>
    <w:p w14:paraId="2FC5C66F" w14:textId="1C2B060E" w:rsidR="00310C65" w:rsidRPr="000B1EF2" w:rsidRDefault="00310C65" w:rsidP="000F6A2B">
      <w:pPr>
        <w:pStyle w:val="Corpsdetexte"/>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 xml:space="preserve">Etat pourra apporter tous aménagements nécessaires </w:t>
      </w:r>
      <w:r w:rsidR="001A3A95" w:rsidRPr="000B1EF2">
        <w:rPr>
          <w:color w:val="000000" w:themeColor="text1"/>
        </w:rPr>
        <w:t>au Cahier des Charges</w:t>
      </w:r>
      <w:r w:rsidRPr="000B1EF2">
        <w:rPr>
          <w:color w:val="000000" w:themeColor="text1"/>
        </w:rPr>
        <w:t>, y compris pour modifier ou reporter tous délais ou dates qui y sont mentionnés. Ces aménagements seront notifiés à l</w:t>
      </w:r>
      <w:r w:rsidR="00995204" w:rsidRPr="000B1EF2">
        <w:rPr>
          <w:color w:val="000000" w:themeColor="text1"/>
        </w:rPr>
        <w:t>’</w:t>
      </w:r>
      <w:r w:rsidRPr="000B1EF2">
        <w:rPr>
          <w:color w:val="000000" w:themeColor="text1"/>
        </w:rPr>
        <w:t xml:space="preserve">ensemble des Candidats en lice à la date à laquelle ils seront </w:t>
      </w:r>
      <w:r w:rsidR="000214F0" w:rsidRPr="000B1EF2">
        <w:rPr>
          <w:color w:val="000000" w:themeColor="text1"/>
        </w:rPr>
        <w:t xml:space="preserve">décidés </w:t>
      </w:r>
      <w:r w:rsidRPr="000B1EF2">
        <w:rPr>
          <w:color w:val="000000" w:themeColor="text1"/>
        </w:rPr>
        <w:t>et leur seront opposables sans qu</w:t>
      </w:r>
      <w:r w:rsidR="00995204" w:rsidRPr="000B1EF2">
        <w:rPr>
          <w:color w:val="000000" w:themeColor="text1"/>
        </w:rPr>
        <w:t>’</w:t>
      </w:r>
      <w:r w:rsidRPr="000B1EF2">
        <w:rPr>
          <w:color w:val="000000" w:themeColor="text1"/>
        </w:rPr>
        <w:t>il soit nécessaire qu</w:t>
      </w:r>
      <w:r w:rsidR="00995204" w:rsidRPr="000B1EF2">
        <w:rPr>
          <w:color w:val="000000" w:themeColor="text1"/>
        </w:rPr>
        <w:t>’</w:t>
      </w:r>
      <w:r w:rsidRPr="000B1EF2">
        <w:rPr>
          <w:color w:val="000000" w:themeColor="text1"/>
        </w:rPr>
        <w:t>ils produisent un exemplaire paraphé et signé du Cahier des Charges ainsi amendé.</w:t>
      </w:r>
    </w:p>
    <w:p w14:paraId="03E9872A" w14:textId="6B128BB8" w:rsidR="00CA3D9E" w:rsidRPr="000B1EF2" w:rsidRDefault="00CA3D9E" w:rsidP="00CA3D9E">
      <w:pPr>
        <w:pStyle w:val="Titre2"/>
        <w:rPr>
          <w:color w:val="000000" w:themeColor="text1"/>
        </w:rPr>
      </w:pPr>
      <w:bookmarkStart w:id="118" w:name="_Ref45202739"/>
      <w:bookmarkStart w:id="119" w:name="_Toc50107309"/>
      <w:r w:rsidRPr="000B1EF2">
        <w:rPr>
          <w:color w:val="000000" w:themeColor="text1"/>
        </w:rPr>
        <w:t>Interruption ou arrêt de l’Appel d’Offres</w:t>
      </w:r>
      <w:bookmarkEnd w:id="118"/>
      <w:r w:rsidR="00C22583" w:rsidRPr="000B1EF2">
        <w:rPr>
          <w:color w:val="000000" w:themeColor="text1"/>
        </w:rPr>
        <w:t xml:space="preserve"> ou de la réalisation de la Transaction</w:t>
      </w:r>
      <w:bookmarkEnd w:id="119"/>
    </w:p>
    <w:p w14:paraId="74B9B82D" w14:textId="77777777" w:rsidR="00CA3D9E" w:rsidRPr="000B1EF2" w:rsidRDefault="00CA3D9E" w:rsidP="00CA3D9E">
      <w:pPr>
        <w:pStyle w:val="Corpsdetexte"/>
        <w:rPr>
          <w:color w:val="000000" w:themeColor="text1"/>
        </w:rPr>
      </w:pPr>
      <w:r w:rsidRPr="000B1EF2">
        <w:rPr>
          <w:color w:val="000000" w:themeColor="text1"/>
        </w:rPr>
        <w:t xml:space="preserve">Jusqu’à la Date de Réalisation, l’Etat se réserve la faculté d’interrompre ou de mettre un terme à tout moment à l’Appel d’Offres ou à la réalisation de la Transaction. </w:t>
      </w:r>
    </w:p>
    <w:p w14:paraId="515A5D93" w14:textId="77777777" w:rsidR="00310C65" w:rsidRPr="000B1EF2" w:rsidRDefault="00127075" w:rsidP="000F6A2B">
      <w:pPr>
        <w:pStyle w:val="Titre2"/>
        <w:keepNext w:val="0"/>
        <w:rPr>
          <w:color w:val="000000" w:themeColor="text1"/>
        </w:rPr>
      </w:pPr>
      <w:bookmarkStart w:id="120" w:name="_Ref31303722"/>
      <w:bookmarkStart w:id="121" w:name="_Toc50107310"/>
      <w:r w:rsidRPr="000B1EF2">
        <w:rPr>
          <w:color w:val="000000" w:themeColor="text1"/>
        </w:rPr>
        <w:t>R</w:t>
      </w:r>
      <w:r w:rsidR="00310C65" w:rsidRPr="000B1EF2">
        <w:rPr>
          <w:color w:val="000000" w:themeColor="text1"/>
        </w:rPr>
        <w:t>enseignements, précisions, compléments</w:t>
      </w:r>
      <w:bookmarkEnd w:id="120"/>
      <w:bookmarkEnd w:id="121"/>
    </w:p>
    <w:p w14:paraId="12C4B4A9" w14:textId="77777777" w:rsidR="00310C65" w:rsidRPr="000B1EF2" w:rsidRDefault="00310C65" w:rsidP="000F6A2B">
      <w:pPr>
        <w:pStyle w:val="Corpsdetexte"/>
        <w:rPr>
          <w:color w:val="000000" w:themeColor="text1"/>
        </w:rPr>
      </w:pPr>
      <w:bookmarkStart w:id="122" w:name="_Ref434828396"/>
      <w:r w:rsidRPr="000B1EF2">
        <w:rPr>
          <w:color w:val="000000" w:themeColor="text1"/>
        </w:rPr>
        <w:t xml:space="preserve">Pour obtenir tous renseignements nécessaires </w:t>
      </w:r>
      <w:r w:rsidR="000214F0" w:rsidRPr="000B1EF2">
        <w:rPr>
          <w:color w:val="000000" w:themeColor="text1"/>
        </w:rPr>
        <w:t xml:space="preserve">à </w:t>
      </w:r>
      <w:r w:rsidRPr="000B1EF2">
        <w:rPr>
          <w:color w:val="000000" w:themeColor="text1"/>
        </w:rPr>
        <w:t>l</w:t>
      </w:r>
      <w:r w:rsidR="00995204" w:rsidRPr="000B1EF2">
        <w:rPr>
          <w:color w:val="000000" w:themeColor="text1"/>
        </w:rPr>
        <w:t>’</w:t>
      </w:r>
      <w:r w:rsidRPr="000B1EF2">
        <w:rPr>
          <w:color w:val="000000" w:themeColor="text1"/>
        </w:rPr>
        <w:t>élaboration de leur</w:t>
      </w:r>
      <w:r w:rsidR="00E32125" w:rsidRPr="000B1EF2">
        <w:rPr>
          <w:color w:val="000000" w:themeColor="text1"/>
        </w:rPr>
        <w:t>s</w:t>
      </w:r>
      <w:r w:rsidRPr="000B1EF2">
        <w:rPr>
          <w:color w:val="000000" w:themeColor="text1"/>
        </w:rPr>
        <w:t xml:space="preserve"> Candidature</w:t>
      </w:r>
      <w:r w:rsidR="000214F0" w:rsidRPr="000B1EF2">
        <w:rPr>
          <w:color w:val="000000" w:themeColor="text1"/>
        </w:rPr>
        <w:t>s</w:t>
      </w:r>
      <w:r w:rsidRPr="000B1EF2">
        <w:rPr>
          <w:color w:val="000000" w:themeColor="text1"/>
        </w:rPr>
        <w:t xml:space="preserve"> et de leurs Offres, les Candidats feront parvenir, par l</w:t>
      </w:r>
      <w:r w:rsidR="00995204" w:rsidRPr="000B1EF2">
        <w:rPr>
          <w:color w:val="000000" w:themeColor="text1"/>
        </w:rPr>
        <w:t>’</w:t>
      </w:r>
      <w:r w:rsidRPr="000B1EF2">
        <w:rPr>
          <w:color w:val="000000" w:themeColor="text1"/>
        </w:rPr>
        <w:t>intermédiaire du représentant du Candidat Seul ou du Mandataire, dûment habilité</w:t>
      </w:r>
      <w:r w:rsidR="00E32125" w:rsidRPr="000B1EF2">
        <w:rPr>
          <w:color w:val="000000" w:themeColor="text1"/>
        </w:rPr>
        <w:t xml:space="preserve"> à cet effet</w:t>
      </w:r>
      <w:r w:rsidRPr="000B1EF2">
        <w:rPr>
          <w:color w:val="000000" w:themeColor="text1"/>
        </w:rPr>
        <w:t>, une demande écrite, établie en langue française, à toutes les adresses électroniques suivantes :</w:t>
      </w:r>
      <w:bookmarkEnd w:id="122"/>
      <w:r w:rsidRPr="000B1EF2">
        <w:rPr>
          <w:color w:val="000000" w:themeColor="text1"/>
        </w:rPr>
        <w:t xml:space="preserve"> </w:t>
      </w:r>
    </w:p>
    <w:p w14:paraId="0FC8D2B9" w14:textId="2357EE3B" w:rsidR="006E3B6D" w:rsidRPr="000B1EF2" w:rsidRDefault="00FF4272" w:rsidP="006E3B6D">
      <w:pPr>
        <w:ind w:left="851"/>
        <w:rPr>
          <w:rFonts w:eastAsiaTheme="majorEastAsia"/>
          <w:color w:val="000000" w:themeColor="text1"/>
        </w:rPr>
      </w:pPr>
      <w:hyperlink r:id="rId14" w:history="1">
        <w:r w:rsidR="006E3B6D" w:rsidRPr="000B1EF2">
          <w:rPr>
            <w:rStyle w:val="Lienhypertexte"/>
            <w:rFonts w:eastAsiaTheme="majorEastAsia"/>
            <w:color w:val="000000" w:themeColor="text1"/>
          </w:rPr>
          <w:t>cession.dmm@developpement-durable.gouv.fr</w:t>
        </w:r>
      </w:hyperlink>
    </w:p>
    <w:p w14:paraId="452B0EA8" w14:textId="7F5B10F1" w:rsidR="006E3B6D" w:rsidRPr="000B1EF2" w:rsidRDefault="00FF4272" w:rsidP="006E3B6D">
      <w:pPr>
        <w:ind w:left="851"/>
        <w:rPr>
          <w:rFonts w:eastAsiaTheme="majorEastAsia"/>
          <w:color w:val="000000" w:themeColor="text1"/>
        </w:rPr>
      </w:pPr>
      <w:hyperlink r:id="rId15" w:history="1">
        <w:r w:rsidR="006E3B6D" w:rsidRPr="000B1EF2">
          <w:rPr>
            <w:rStyle w:val="Lienhypertexte"/>
            <w:rFonts w:eastAsiaTheme="majorEastAsia"/>
            <w:color w:val="000000" w:themeColor="text1"/>
          </w:rPr>
          <w:t>antoine.ethevenot@developpement-durable.gouv.fr</w:t>
        </w:r>
      </w:hyperlink>
    </w:p>
    <w:p w14:paraId="282CA7B6" w14:textId="63A5E0A4" w:rsidR="006E3B6D" w:rsidRPr="000B1EF2" w:rsidRDefault="00FF4272" w:rsidP="006E3B6D">
      <w:pPr>
        <w:ind w:left="851"/>
        <w:rPr>
          <w:rFonts w:eastAsiaTheme="majorEastAsia"/>
          <w:color w:val="000000" w:themeColor="text1"/>
        </w:rPr>
      </w:pPr>
      <w:hyperlink r:id="rId16" w:history="1">
        <w:r w:rsidR="006E3B6D" w:rsidRPr="000B1EF2">
          <w:rPr>
            <w:rStyle w:val="Lienhypertexte"/>
            <w:rFonts w:eastAsiaTheme="majorEastAsia"/>
            <w:color w:val="000000" w:themeColor="text1"/>
          </w:rPr>
          <w:t>nicolas.morin@developpement-durable.gouv.fr</w:t>
        </w:r>
      </w:hyperlink>
    </w:p>
    <w:p w14:paraId="2A5DD864" w14:textId="6DA7CD6A" w:rsidR="006E3B6D" w:rsidRPr="000B1EF2" w:rsidRDefault="00FF4272" w:rsidP="006E3B6D">
      <w:pPr>
        <w:ind w:left="851"/>
        <w:rPr>
          <w:rStyle w:val="Lienhypertexte"/>
          <w:rFonts w:eastAsiaTheme="majorEastAsia"/>
          <w:color w:val="000000" w:themeColor="text1"/>
          <w:u w:val="none"/>
        </w:rPr>
      </w:pPr>
      <w:hyperlink r:id="rId17" w:history="1">
        <w:r w:rsidR="00635757" w:rsidRPr="000B1EF2">
          <w:rPr>
            <w:rStyle w:val="Lienhypertexte"/>
            <w:rFonts w:eastAsiaTheme="majorEastAsia"/>
            <w:color w:val="000000" w:themeColor="text1"/>
          </w:rPr>
          <w:t>frederic.guiraudios@bnpparibas.com</w:t>
        </w:r>
      </w:hyperlink>
    </w:p>
    <w:p w14:paraId="06E8C1C2" w14:textId="5980538B" w:rsidR="006E3B6D" w:rsidRPr="000B1EF2" w:rsidRDefault="00FF4272" w:rsidP="006E3B6D">
      <w:pPr>
        <w:ind w:left="851"/>
        <w:rPr>
          <w:color w:val="000000" w:themeColor="text1"/>
        </w:rPr>
      </w:pPr>
      <w:hyperlink r:id="rId18" w:history="1">
        <w:r w:rsidR="00635757" w:rsidRPr="000B1EF2">
          <w:rPr>
            <w:rStyle w:val="Lienhypertexte"/>
            <w:rFonts w:eastAsiaTheme="majorEastAsia"/>
            <w:color w:val="000000" w:themeColor="text1"/>
          </w:rPr>
          <w:t>alexandre.greco@bnpparibas.com</w:t>
        </w:r>
      </w:hyperlink>
    </w:p>
    <w:p w14:paraId="62BF2AE6" w14:textId="31651DC7" w:rsidR="00E32125" w:rsidRPr="000B1EF2" w:rsidRDefault="00E32125" w:rsidP="006E3B6D">
      <w:pPr>
        <w:ind w:left="851"/>
        <w:rPr>
          <w:color w:val="000000" w:themeColor="text1"/>
        </w:rPr>
      </w:pPr>
    </w:p>
    <w:p w14:paraId="5ADDB602" w14:textId="77777777" w:rsidR="00310C65" w:rsidRPr="000B1EF2" w:rsidRDefault="00310C65" w:rsidP="000F6A2B">
      <w:pPr>
        <w:pStyle w:val="Corpsdetexte"/>
        <w:rPr>
          <w:color w:val="000000" w:themeColor="text1"/>
        </w:rPr>
      </w:pPr>
      <w:r w:rsidRPr="000B1EF2">
        <w:rPr>
          <w:color w:val="000000" w:themeColor="text1"/>
        </w:rPr>
        <w:t>Les réponses aux demandes des Candidats, rendues anonymes et, le cas échéant, synthétisées, seront transmises par voie électronique à l</w:t>
      </w:r>
      <w:r w:rsidR="00995204" w:rsidRPr="000B1EF2">
        <w:rPr>
          <w:color w:val="000000" w:themeColor="text1"/>
        </w:rPr>
        <w:t>’</w:t>
      </w:r>
      <w:r w:rsidRPr="000B1EF2">
        <w:rPr>
          <w:color w:val="000000" w:themeColor="text1"/>
        </w:rPr>
        <w:t>ensemble des Candidats en lice à la date de ces réponses.</w:t>
      </w:r>
    </w:p>
    <w:p w14:paraId="069C5F9E" w14:textId="14C9E585" w:rsidR="00310C65" w:rsidRPr="000B1EF2" w:rsidRDefault="00310C65" w:rsidP="000F6A2B">
      <w:pPr>
        <w:pStyle w:val="Corpsdetexte"/>
        <w:rPr>
          <w:color w:val="000000" w:themeColor="text1"/>
        </w:rPr>
      </w:pPr>
      <w:r w:rsidRPr="000B1EF2">
        <w:rPr>
          <w:color w:val="000000" w:themeColor="text1"/>
        </w:rPr>
        <w:t>L</w:t>
      </w:r>
      <w:r w:rsidR="00995204" w:rsidRPr="000B1EF2">
        <w:rPr>
          <w:color w:val="000000" w:themeColor="text1"/>
        </w:rPr>
        <w:t>’</w:t>
      </w:r>
      <w:r w:rsidRPr="000B1EF2">
        <w:rPr>
          <w:color w:val="000000" w:themeColor="text1"/>
        </w:rPr>
        <w:t>Etat se réserve, d</w:t>
      </w:r>
      <w:r w:rsidR="00995204" w:rsidRPr="000B1EF2">
        <w:rPr>
          <w:color w:val="000000" w:themeColor="text1"/>
        </w:rPr>
        <w:t>’</w:t>
      </w:r>
      <w:r w:rsidRPr="000B1EF2">
        <w:rPr>
          <w:color w:val="000000" w:themeColor="text1"/>
        </w:rPr>
        <w:t>une manière générale, la faculté de ne pas répondre aux demandes de renseignements des Candidats, notamment si la réponse est de nature à porter atteinte à l</w:t>
      </w:r>
      <w:r w:rsidR="00995204" w:rsidRPr="000B1EF2">
        <w:rPr>
          <w:color w:val="000000" w:themeColor="text1"/>
        </w:rPr>
        <w:t>’</w:t>
      </w:r>
      <w:r w:rsidRPr="000B1EF2">
        <w:rPr>
          <w:color w:val="000000" w:themeColor="text1"/>
        </w:rPr>
        <w:t>égalité de traitement entre les Candidats, si le délai résiduel entre sa réponse et la date limite de dépôt des Candidature</w:t>
      </w:r>
      <w:r w:rsidR="00E32125" w:rsidRPr="000B1EF2">
        <w:rPr>
          <w:color w:val="000000" w:themeColor="text1"/>
        </w:rPr>
        <w:t>s</w:t>
      </w:r>
      <w:r w:rsidRPr="000B1EF2">
        <w:rPr>
          <w:color w:val="000000" w:themeColor="text1"/>
        </w:rPr>
        <w:t xml:space="preserve"> ou des Offres est trop court, ou encore si ces demandes sont présentées durant la phase d</w:t>
      </w:r>
      <w:r w:rsidR="00995204" w:rsidRPr="000B1EF2">
        <w:rPr>
          <w:color w:val="000000" w:themeColor="text1"/>
        </w:rPr>
        <w:t>’</w:t>
      </w:r>
      <w:r w:rsidRPr="000B1EF2">
        <w:rPr>
          <w:color w:val="000000" w:themeColor="text1"/>
        </w:rPr>
        <w:t>examen par l</w:t>
      </w:r>
      <w:r w:rsidR="00995204" w:rsidRPr="000B1EF2">
        <w:rPr>
          <w:color w:val="000000" w:themeColor="text1"/>
        </w:rPr>
        <w:t>’</w:t>
      </w:r>
      <w:r w:rsidRPr="000B1EF2">
        <w:rPr>
          <w:color w:val="000000" w:themeColor="text1"/>
        </w:rPr>
        <w:t>Etat des Candidature</w:t>
      </w:r>
      <w:r w:rsidR="00E32125" w:rsidRPr="000B1EF2">
        <w:rPr>
          <w:color w:val="000000" w:themeColor="text1"/>
        </w:rPr>
        <w:t>s</w:t>
      </w:r>
      <w:r w:rsidRPr="000B1EF2">
        <w:rPr>
          <w:color w:val="000000" w:themeColor="text1"/>
        </w:rPr>
        <w:t xml:space="preserve"> ou des Offres. </w:t>
      </w:r>
    </w:p>
    <w:p w14:paraId="380CF1A9" w14:textId="6626966E" w:rsidR="00310C65" w:rsidRPr="000B1EF2" w:rsidRDefault="00310C65" w:rsidP="000F6A2B">
      <w:pPr>
        <w:pStyle w:val="Corpsdetexte"/>
        <w:rPr>
          <w:color w:val="000000" w:themeColor="text1"/>
        </w:rPr>
      </w:pPr>
      <w:r w:rsidRPr="000B1EF2">
        <w:rPr>
          <w:color w:val="000000" w:themeColor="text1"/>
        </w:rPr>
        <w:t xml:space="preserve">En tout état de cause, les questions relatives à la Documentation Initiale devront être formulées dans les conditions et limites </w:t>
      </w:r>
      <w:r w:rsidR="00E32125" w:rsidRPr="000B1EF2">
        <w:rPr>
          <w:color w:val="000000" w:themeColor="text1"/>
        </w:rPr>
        <w:t xml:space="preserve">prévues à l’Article </w:t>
      </w:r>
      <w:r w:rsidR="00E32125" w:rsidRPr="000B1EF2">
        <w:rPr>
          <w:color w:val="000000" w:themeColor="text1"/>
        </w:rPr>
        <w:fldChar w:fldCharType="begin"/>
      </w:r>
      <w:r w:rsidR="00E32125" w:rsidRPr="000B1EF2">
        <w:rPr>
          <w:color w:val="000000" w:themeColor="text1"/>
        </w:rPr>
        <w:instrText xml:space="preserve"> REF _Ref433379052 \r \h </w:instrText>
      </w:r>
      <w:r w:rsidR="00E32125" w:rsidRPr="000B1EF2">
        <w:rPr>
          <w:color w:val="000000" w:themeColor="text1"/>
        </w:rPr>
      </w:r>
      <w:r w:rsidR="00E32125" w:rsidRPr="000B1EF2">
        <w:rPr>
          <w:color w:val="000000" w:themeColor="text1"/>
        </w:rPr>
        <w:fldChar w:fldCharType="separate"/>
      </w:r>
      <w:r w:rsidR="00A33948" w:rsidRPr="000B1EF2">
        <w:rPr>
          <w:color w:val="000000" w:themeColor="text1"/>
        </w:rPr>
        <w:t>5.1</w:t>
      </w:r>
      <w:r w:rsidR="00E32125" w:rsidRPr="000B1EF2">
        <w:rPr>
          <w:color w:val="000000" w:themeColor="text1"/>
        </w:rPr>
        <w:fldChar w:fldCharType="end"/>
      </w:r>
      <w:r w:rsidRPr="000B1EF2">
        <w:rPr>
          <w:color w:val="000000" w:themeColor="text1"/>
        </w:rPr>
        <w:t xml:space="preserve"> et les demandes de renseignements se rapportant à la Documentation Complémentaire devront être formulées conformément au Règlement de la </w:t>
      </w:r>
      <w:r w:rsidR="00E32125" w:rsidRPr="000B1EF2">
        <w:rPr>
          <w:color w:val="000000" w:themeColor="text1"/>
        </w:rPr>
        <w:t>Data Room</w:t>
      </w:r>
      <w:r w:rsidRPr="000B1EF2">
        <w:rPr>
          <w:color w:val="000000" w:themeColor="text1"/>
        </w:rPr>
        <w:t xml:space="preserve">.           </w:t>
      </w:r>
    </w:p>
    <w:p w14:paraId="639FC240" w14:textId="77777777" w:rsidR="00310C65" w:rsidRPr="000B1EF2" w:rsidRDefault="00310C65" w:rsidP="000F6A2B">
      <w:pPr>
        <w:pStyle w:val="Titre2"/>
        <w:keepNext w:val="0"/>
        <w:rPr>
          <w:color w:val="000000" w:themeColor="text1"/>
        </w:rPr>
      </w:pPr>
      <w:bookmarkStart w:id="123" w:name="_Toc50107311"/>
      <w:r w:rsidRPr="000B1EF2">
        <w:rPr>
          <w:color w:val="000000" w:themeColor="text1"/>
        </w:rPr>
        <w:t>Droit applicable</w:t>
      </w:r>
      <w:bookmarkEnd w:id="123"/>
    </w:p>
    <w:p w14:paraId="02EBF3A3" w14:textId="77777777" w:rsidR="00310C65" w:rsidRPr="000B1EF2" w:rsidRDefault="00E32125" w:rsidP="000F6A2B">
      <w:pPr>
        <w:pStyle w:val="Corpsdetexte"/>
        <w:rPr>
          <w:color w:val="000000" w:themeColor="text1"/>
        </w:rPr>
      </w:pPr>
      <w:r w:rsidRPr="000B1EF2">
        <w:rPr>
          <w:color w:val="000000" w:themeColor="text1"/>
        </w:rPr>
        <w:t>Tout différend relatif</w:t>
      </w:r>
      <w:r w:rsidR="00310C65" w:rsidRPr="000B1EF2">
        <w:rPr>
          <w:color w:val="000000" w:themeColor="text1"/>
        </w:rPr>
        <w:t xml:space="preserve"> </w:t>
      </w:r>
      <w:r w:rsidR="00724DB3" w:rsidRPr="000B1EF2">
        <w:rPr>
          <w:color w:val="000000" w:themeColor="text1"/>
        </w:rPr>
        <w:t xml:space="preserve">à </w:t>
      </w:r>
      <w:r w:rsidRPr="000B1EF2">
        <w:rPr>
          <w:color w:val="000000" w:themeColor="text1"/>
        </w:rPr>
        <w:t>l’Appel d’Offres</w:t>
      </w:r>
      <w:r w:rsidR="00724DB3" w:rsidRPr="000B1EF2">
        <w:rPr>
          <w:color w:val="000000" w:themeColor="text1"/>
        </w:rPr>
        <w:t xml:space="preserve">, notamment à la mise en œuvre du Cahier des Charges ou à </w:t>
      </w:r>
      <w:r w:rsidR="00310C65" w:rsidRPr="000B1EF2">
        <w:rPr>
          <w:color w:val="000000" w:themeColor="text1"/>
        </w:rPr>
        <w:t xml:space="preserve">tout engagement pris par les Candidats dans le cadre </w:t>
      </w:r>
      <w:r w:rsidRPr="000B1EF2">
        <w:rPr>
          <w:color w:val="000000" w:themeColor="text1"/>
        </w:rPr>
        <w:t>l’Appel d’Offres</w:t>
      </w:r>
      <w:r w:rsidR="00724DB3" w:rsidRPr="000B1EF2">
        <w:rPr>
          <w:color w:val="000000" w:themeColor="text1"/>
        </w:rPr>
        <w:t>,</w:t>
      </w:r>
      <w:r w:rsidRPr="000B1EF2">
        <w:rPr>
          <w:color w:val="000000" w:themeColor="text1"/>
        </w:rPr>
        <w:t xml:space="preserve"> sera tranché</w:t>
      </w:r>
      <w:r w:rsidR="00310C65" w:rsidRPr="000B1EF2">
        <w:rPr>
          <w:color w:val="000000" w:themeColor="text1"/>
        </w:rPr>
        <w:t xml:space="preserve"> en </w:t>
      </w:r>
      <w:r w:rsidR="00310C65" w:rsidRPr="000B1EF2">
        <w:rPr>
          <w:color w:val="000000" w:themeColor="text1"/>
        </w:rPr>
        <w:lastRenderedPageBreak/>
        <w:t>application du droit français. Sauf disposition d</w:t>
      </w:r>
      <w:r w:rsidR="00995204" w:rsidRPr="000B1EF2">
        <w:rPr>
          <w:color w:val="000000" w:themeColor="text1"/>
        </w:rPr>
        <w:t>’</w:t>
      </w:r>
      <w:r w:rsidRPr="000B1EF2">
        <w:rPr>
          <w:color w:val="000000" w:themeColor="text1"/>
        </w:rPr>
        <w:t>ordre public contraire, il</w:t>
      </w:r>
      <w:r w:rsidR="00310C65" w:rsidRPr="000B1EF2">
        <w:rPr>
          <w:color w:val="000000" w:themeColor="text1"/>
        </w:rPr>
        <w:t xml:space="preserve"> relèver</w:t>
      </w:r>
      <w:r w:rsidRPr="000B1EF2">
        <w:rPr>
          <w:color w:val="000000" w:themeColor="text1"/>
        </w:rPr>
        <w:t>a</w:t>
      </w:r>
      <w:r w:rsidR="00310C65" w:rsidRPr="000B1EF2">
        <w:rPr>
          <w:color w:val="000000" w:themeColor="text1"/>
        </w:rPr>
        <w:t xml:space="preserve"> de la compétence exclusive des tribunaux de Paris.</w:t>
      </w:r>
    </w:p>
    <w:p w14:paraId="30EE5449" w14:textId="77777777" w:rsidR="007E3B74" w:rsidRPr="000B1EF2" w:rsidRDefault="007E3B74" w:rsidP="000F6A2B">
      <w:pPr>
        <w:pStyle w:val="Titre1"/>
        <w:keepNext w:val="0"/>
        <w:rPr>
          <w:rFonts w:hint="eastAsia"/>
          <w:color w:val="000000" w:themeColor="text1"/>
        </w:rPr>
      </w:pPr>
      <w:bookmarkStart w:id="124" w:name="_Toc50107312"/>
      <w:r w:rsidRPr="000B1EF2">
        <w:rPr>
          <w:color w:val="000000" w:themeColor="text1"/>
        </w:rPr>
        <w:t>Liste des Annexes</w:t>
      </w:r>
      <w:bookmarkEnd w:id="124"/>
    </w:p>
    <w:p w14:paraId="0463992C" w14:textId="77777777" w:rsidR="00A1258D" w:rsidRPr="000B1EF2" w:rsidRDefault="00A1258D" w:rsidP="000F6A2B">
      <w:pPr>
        <w:pStyle w:val="Liste3-15cm"/>
        <w:rPr>
          <w:color w:val="000000" w:themeColor="text1"/>
          <w:lang w:eastAsia="en-US"/>
        </w:rPr>
      </w:pPr>
      <w:bookmarkStart w:id="125" w:name="_Ref31133248"/>
      <w:bookmarkStart w:id="126" w:name="_Ref31133162"/>
      <w:r w:rsidRPr="000B1EF2">
        <w:rPr>
          <w:color w:val="000000" w:themeColor="text1"/>
          <w:lang w:eastAsia="en-US"/>
        </w:rPr>
        <w:t>Modèle de lettre de confidentialité</w:t>
      </w:r>
      <w:bookmarkEnd w:id="125"/>
    </w:p>
    <w:p w14:paraId="7BF7DDD6" w14:textId="77777777" w:rsidR="00BA02C5" w:rsidRPr="000B1EF2" w:rsidRDefault="00BA02C5" w:rsidP="000F6A2B">
      <w:pPr>
        <w:pStyle w:val="Liste3-15cm"/>
        <w:rPr>
          <w:color w:val="000000" w:themeColor="text1"/>
          <w:lang w:eastAsia="en-US"/>
        </w:rPr>
      </w:pPr>
      <w:bookmarkStart w:id="127" w:name="_Ref31302910"/>
      <w:r w:rsidRPr="000B1EF2">
        <w:rPr>
          <w:color w:val="000000" w:themeColor="text1"/>
          <w:lang w:eastAsia="en-US"/>
        </w:rPr>
        <w:t>Contenu des Candidatures</w:t>
      </w:r>
      <w:bookmarkEnd w:id="126"/>
      <w:bookmarkEnd w:id="127"/>
    </w:p>
    <w:p w14:paraId="6F064510" w14:textId="77777777" w:rsidR="00390042" w:rsidRPr="000B1EF2" w:rsidRDefault="00390042" w:rsidP="000F6A2B">
      <w:pPr>
        <w:pStyle w:val="Liste3-15cm"/>
        <w:rPr>
          <w:color w:val="000000" w:themeColor="text1"/>
          <w:lang w:eastAsia="en-US"/>
        </w:rPr>
      </w:pPr>
      <w:bookmarkStart w:id="128" w:name="_Ref31137863"/>
      <w:r w:rsidRPr="000B1EF2">
        <w:rPr>
          <w:color w:val="000000" w:themeColor="text1"/>
          <w:lang w:eastAsia="en-US"/>
        </w:rPr>
        <w:t>Modification des Candidatures</w:t>
      </w:r>
      <w:bookmarkEnd w:id="128"/>
    </w:p>
    <w:p w14:paraId="5E946D6C" w14:textId="77777777" w:rsidR="008956ED" w:rsidRPr="000B1EF2" w:rsidRDefault="008956ED" w:rsidP="000F6A2B">
      <w:pPr>
        <w:pStyle w:val="Liste3-15cm"/>
        <w:rPr>
          <w:color w:val="000000" w:themeColor="text1"/>
          <w:lang w:eastAsia="en-US"/>
        </w:rPr>
      </w:pPr>
      <w:bookmarkStart w:id="129" w:name="_Ref31200376"/>
      <w:r w:rsidRPr="000B1EF2">
        <w:rPr>
          <w:color w:val="000000" w:themeColor="text1"/>
          <w:lang w:eastAsia="en-US"/>
        </w:rPr>
        <w:t>Contenu des Offres Indicatives</w:t>
      </w:r>
      <w:bookmarkEnd w:id="129"/>
    </w:p>
    <w:p w14:paraId="7F36B6C0" w14:textId="77777777" w:rsidR="001E36FC" w:rsidRPr="000B1EF2" w:rsidRDefault="001E36FC" w:rsidP="000F6A2B">
      <w:pPr>
        <w:pStyle w:val="Liste3-15cm"/>
        <w:rPr>
          <w:color w:val="000000" w:themeColor="text1"/>
          <w:lang w:eastAsia="en-US"/>
        </w:rPr>
      </w:pPr>
      <w:bookmarkStart w:id="130" w:name="_Ref31227459"/>
      <w:r w:rsidRPr="000B1EF2">
        <w:rPr>
          <w:color w:val="000000" w:themeColor="text1"/>
          <w:lang w:eastAsia="en-US"/>
        </w:rPr>
        <w:t>Contenu des Offres Fermes</w:t>
      </w:r>
      <w:bookmarkEnd w:id="130"/>
    </w:p>
    <w:p w14:paraId="6CFE177F" w14:textId="77777777" w:rsidR="000C1DCA" w:rsidRPr="000B1EF2" w:rsidRDefault="004C19C2" w:rsidP="000F6A2B">
      <w:pPr>
        <w:pStyle w:val="Liste3-15cm"/>
        <w:rPr>
          <w:color w:val="000000" w:themeColor="text1"/>
          <w:lang w:eastAsia="en-US"/>
        </w:rPr>
      </w:pPr>
      <w:bookmarkStart w:id="131" w:name="_Ref31121655"/>
      <w:r w:rsidRPr="000B1EF2">
        <w:rPr>
          <w:color w:val="000000" w:themeColor="text1"/>
        </w:rPr>
        <w:t>Dispositions financières</w:t>
      </w:r>
      <w:bookmarkEnd w:id="131"/>
    </w:p>
    <w:p w14:paraId="710DE0E1" w14:textId="6AD8613D" w:rsidR="00B57ACC" w:rsidRPr="000B1EF2" w:rsidRDefault="00B57ACC" w:rsidP="000C1DCA">
      <w:pPr>
        <w:pStyle w:val="Corpsdetexte0"/>
        <w:rPr>
          <w:color w:val="000000" w:themeColor="text1"/>
        </w:rPr>
      </w:pPr>
      <w:r w:rsidRPr="000B1EF2">
        <w:rPr>
          <w:color w:val="000000" w:themeColor="text1"/>
        </w:rPr>
        <w:br w:type="page"/>
      </w:r>
    </w:p>
    <w:p w14:paraId="3C78FEC4" w14:textId="77777777" w:rsidR="00E32125" w:rsidRPr="000B1EF2" w:rsidRDefault="00E32125" w:rsidP="000F6A2B">
      <w:pPr>
        <w:pStyle w:val="Corpsdetexte0"/>
        <w:rPr>
          <w:color w:val="000000" w:themeColor="text1"/>
        </w:rPr>
      </w:pPr>
      <w:r w:rsidRPr="000B1EF2">
        <w:rPr>
          <w:color w:val="000000" w:themeColor="text1"/>
        </w:rPr>
        <w:lastRenderedPageBreak/>
        <w:t>[</w:t>
      </w:r>
      <w:r w:rsidRPr="000B1EF2">
        <w:rPr>
          <w:b/>
          <w:color w:val="000000" w:themeColor="text1"/>
        </w:rPr>
        <w:t>NOM DE L’ENTITE</w:t>
      </w:r>
      <w:r w:rsidRPr="000B1EF2">
        <w:rPr>
          <w:color w:val="000000" w:themeColor="text1"/>
        </w:rPr>
        <w:t>]</w:t>
      </w:r>
    </w:p>
    <w:p w14:paraId="08D275C1" w14:textId="77777777" w:rsidR="00E32125" w:rsidRPr="000B1EF2" w:rsidRDefault="00E32125" w:rsidP="000F6A2B">
      <w:pPr>
        <w:pStyle w:val="Corpsdetexte0"/>
        <w:rPr>
          <w:color w:val="000000" w:themeColor="text1"/>
        </w:rPr>
      </w:pPr>
      <w:r w:rsidRPr="000B1EF2">
        <w:rPr>
          <w:color w:val="000000" w:themeColor="text1"/>
        </w:rPr>
        <w:t>En qualité de [Candidat Seul] [Participant au Consortium [•]]</w:t>
      </w:r>
      <w:r w:rsidRPr="000B1EF2">
        <w:rPr>
          <w:rStyle w:val="Appelnotedebasdep"/>
          <w:color w:val="000000" w:themeColor="text1"/>
        </w:rPr>
        <w:footnoteReference w:id="6"/>
      </w:r>
    </w:p>
    <w:p w14:paraId="0CFC2AB5" w14:textId="77777777" w:rsidR="00E32125" w:rsidRPr="000B1EF2" w:rsidRDefault="00E32125" w:rsidP="000F6A2B">
      <w:pPr>
        <w:pStyle w:val="Corpsdetexte0"/>
        <w:rPr>
          <w:color w:val="000000" w:themeColor="text1"/>
        </w:rPr>
      </w:pPr>
    </w:p>
    <w:p w14:paraId="40FF2112" w14:textId="77777777" w:rsidR="000214F0" w:rsidRPr="000B1EF2" w:rsidRDefault="000214F0" w:rsidP="000F6A2B">
      <w:pPr>
        <w:pStyle w:val="Corpsdetexte0"/>
        <w:rPr>
          <w:color w:val="000000" w:themeColor="text1"/>
        </w:rPr>
      </w:pPr>
    </w:p>
    <w:p w14:paraId="16A475AD" w14:textId="77777777" w:rsidR="00E32125" w:rsidRPr="000B1EF2" w:rsidRDefault="00E32125" w:rsidP="000F6A2B">
      <w:pPr>
        <w:rPr>
          <w:color w:val="000000" w:themeColor="text1"/>
        </w:rPr>
      </w:pPr>
      <w:r w:rsidRPr="000B1EF2">
        <w:rPr>
          <w:color w:val="000000" w:themeColor="text1"/>
        </w:rPr>
        <w:t>________________________________</w:t>
      </w:r>
    </w:p>
    <w:p w14:paraId="3E4321EC" w14:textId="77777777" w:rsidR="00E32125" w:rsidRPr="000B1EF2" w:rsidRDefault="00E32125" w:rsidP="000F6A2B">
      <w:pPr>
        <w:rPr>
          <w:color w:val="000000" w:themeColor="text1"/>
        </w:rPr>
      </w:pPr>
    </w:p>
    <w:p w14:paraId="30793DCA" w14:textId="77777777" w:rsidR="00E32125" w:rsidRPr="000B1EF2" w:rsidRDefault="00E32125" w:rsidP="000F6A2B">
      <w:pPr>
        <w:rPr>
          <w:color w:val="000000" w:themeColor="text1"/>
        </w:rPr>
      </w:pPr>
      <w:r w:rsidRPr="000B1EF2">
        <w:rPr>
          <w:color w:val="000000" w:themeColor="text1"/>
        </w:rPr>
        <w:t>Nom :</w:t>
      </w:r>
    </w:p>
    <w:p w14:paraId="36444D2B" w14:textId="77777777" w:rsidR="00310C65" w:rsidRPr="000B1EF2" w:rsidRDefault="00E32125" w:rsidP="000F6A2B">
      <w:pPr>
        <w:pStyle w:val="Corpsdetexte0"/>
        <w:rPr>
          <w:color w:val="000000" w:themeColor="text1"/>
        </w:rPr>
      </w:pPr>
      <w:r w:rsidRPr="000B1EF2">
        <w:rPr>
          <w:color w:val="000000" w:themeColor="text1"/>
        </w:rPr>
        <w:t xml:space="preserve">Fonction : </w:t>
      </w:r>
    </w:p>
    <w:p w14:paraId="75513BD7" w14:textId="77777777" w:rsidR="00310C65" w:rsidRPr="000B1EF2" w:rsidRDefault="00310C65" w:rsidP="000F6A2B">
      <w:pPr>
        <w:pStyle w:val="Corpsdetexte"/>
        <w:ind w:left="0"/>
        <w:rPr>
          <w:color w:val="000000" w:themeColor="text1"/>
        </w:rPr>
      </w:pPr>
      <w:r w:rsidRPr="000B1EF2">
        <w:rPr>
          <w:color w:val="000000" w:themeColor="text1"/>
        </w:rPr>
        <w:br w:type="page"/>
      </w:r>
    </w:p>
    <w:p w14:paraId="236F4036" w14:textId="4B5058A1" w:rsidR="00A1258D" w:rsidRPr="000B1EF2" w:rsidRDefault="0015670B" w:rsidP="000F6A2B">
      <w:pPr>
        <w:pStyle w:val="ANNEXE"/>
        <w:keepNext w:val="0"/>
        <w:rPr>
          <w:color w:val="000000" w:themeColor="text1"/>
        </w:rPr>
      </w:pPr>
      <w:r w:rsidRPr="000B1EF2">
        <w:rPr>
          <w:color w:val="000000" w:themeColor="text1"/>
        </w:rPr>
        <w:lastRenderedPageBreak/>
        <w:br/>
      </w:r>
      <w:bookmarkStart w:id="132" w:name="_Toc50107313"/>
      <w:r w:rsidR="00A1258D" w:rsidRPr="000B1EF2">
        <w:rPr>
          <w:color w:val="000000" w:themeColor="text1"/>
        </w:rPr>
        <w:t>Modèle de lettre de confidentialité</w:t>
      </w:r>
      <w:bookmarkEnd w:id="132"/>
    </w:p>
    <w:p w14:paraId="7DFF1D5F" w14:textId="77777777" w:rsidR="00A1258D" w:rsidRPr="000B1EF2" w:rsidRDefault="00A1258D" w:rsidP="000F6A2B">
      <w:pPr>
        <w:pStyle w:val="Corpsdetexte0"/>
        <w:jc w:val="center"/>
        <w:rPr>
          <w:color w:val="000000" w:themeColor="text1"/>
        </w:rPr>
      </w:pPr>
      <w:r w:rsidRPr="000B1EF2">
        <w:rPr>
          <w:color w:val="000000" w:themeColor="text1"/>
        </w:rPr>
        <w:t>[</w:t>
      </w:r>
      <w:r w:rsidRPr="000B1EF2">
        <w:rPr>
          <w:i/>
          <w:color w:val="000000" w:themeColor="text1"/>
        </w:rPr>
        <w:t>En-tête du Candidat Seul ou du Participant</w:t>
      </w:r>
      <w:r w:rsidRPr="000B1EF2">
        <w:rPr>
          <w:color w:val="000000" w:themeColor="text1"/>
        </w:rPr>
        <w:t>]</w:t>
      </w:r>
    </w:p>
    <w:p w14:paraId="3F16C9D6" w14:textId="77777777" w:rsidR="00A1258D" w:rsidRPr="000B1EF2" w:rsidRDefault="00A1258D" w:rsidP="000F6A2B">
      <w:pPr>
        <w:pStyle w:val="Corpsdetexte0"/>
        <w:rPr>
          <w:color w:val="000000" w:themeColor="text1"/>
        </w:rPr>
      </w:pPr>
    </w:p>
    <w:tbl>
      <w:tblPr>
        <w:tblStyle w:val="GIDEDFINITIONS"/>
        <w:tblW w:w="0" w:type="auto"/>
        <w:tblInd w:w="5" w:type="dxa"/>
        <w:tblLook w:val="04A0" w:firstRow="1" w:lastRow="0" w:firstColumn="1" w:lastColumn="0" w:noHBand="0" w:noVBand="1"/>
      </w:tblPr>
      <w:tblGrid>
        <w:gridCol w:w="4700"/>
        <w:gridCol w:w="4701"/>
      </w:tblGrid>
      <w:tr w:rsidR="000B1EF2" w:rsidRPr="000B1EF2" w14:paraId="1176FAD2" w14:textId="77777777" w:rsidTr="005C2680">
        <w:tc>
          <w:tcPr>
            <w:cnfStyle w:val="001000000000" w:firstRow="0" w:lastRow="0" w:firstColumn="1" w:lastColumn="0" w:oddVBand="0" w:evenVBand="0" w:oddHBand="0" w:evenHBand="0" w:firstRowFirstColumn="0" w:firstRowLastColumn="0" w:lastRowFirstColumn="0" w:lastRowLastColumn="0"/>
            <w:tcW w:w="4703" w:type="dxa"/>
          </w:tcPr>
          <w:p w14:paraId="6849E830" w14:textId="77777777" w:rsidR="00A1258D" w:rsidRPr="000B1EF2" w:rsidRDefault="00A1258D" w:rsidP="000F6A2B">
            <w:pPr>
              <w:rPr>
                <w:color w:val="000000" w:themeColor="text1"/>
              </w:rPr>
            </w:pPr>
          </w:p>
        </w:tc>
        <w:tc>
          <w:tcPr>
            <w:tcW w:w="4703" w:type="dxa"/>
          </w:tcPr>
          <w:p w14:paraId="765D6448" w14:textId="24195AFE"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Minist</w:t>
            </w:r>
            <w:r w:rsidR="00A9618D" w:rsidRPr="000B1EF2">
              <w:rPr>
                <w:color w:val="000000" w:themeColor="text1"/>
              </w:rPr>
              <w:t>ère de la Transition Ecologique</w:t>
            </w:r>
          </w:p>
          <w:p w14:paraId="77DD1F1B" w14:textId="77777777"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Direction Générale de l’Energie et du Climat</w:t>
            </w:r>
          </w:p>
          <w:p w14:paraId="78FF3FDF" w14:textId="77777777"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Direction de l’Energie</w:t>
            </w:r>
          </w:p>
          <w:p w14:paraId="734251F5" w14:textId="77777777"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Sous-direction de la sécurité d’approvisionnement</w:t>
            </w:r>
          </w:p>
          <w:p w14:paraId="524F1F43" w14:textId="77777777"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et des nouveaux produits énergétiques (DGEC/DE/SD2-C)</w:t>
            </w:r>
          </w:p>
          <w:p w14:paraId="406F1F89" w14:textId="77777777"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Tour Séquoia</w:t>
            </w:r>
          </w:p>
          <w:p w14:paraId="0219AE94" w14:textId="77777777"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92055 Paris La Défense Cedex</w:t>
            </w:r>
          </w:p>
          <w:p w14:paraId="2E4B1525" w14:textId="77777777"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B1EF2" w:rsidRPr="000B1EF2" w14:paraId="716ADE45" w14:textId="77777777" w:rsidTr="005C2680">
        <w:tc>
          <w:tcPr>
            <w:cnfStyle w:val="001000000000" w:firstRow="0" w:lastRow="0" w:firstColumn="1" w:lastColumn="0" w:oddVBand="0" w:evenVBand="0" w:oddHBand="0" w:evenHBand="0" w:firstRowFirstColumn="0" w:firstRowLastColumn="0" w:lastRowFirstColumn="0" w:lastRowLastColumn="0"/>
            <w:tcW w:w="4703" w:type="dxa"/>
          </w:tcPr>
          <w:p w14:paraId="1C81149F" w14:textId="77777777" w:rsidR="00A1258D" w:rsidRPr="000B1EF2" w:rsidRDefault="00A1258D" w:rsidP="000F6A2B">
            <w:pPr>
              <w:rPr>
                <w:color w:val="000000" w:themeColor="text1"/>
              </w:rPr>
            </w:pPr>
          </w:p>
        </w:tc>
        <w:tc>
          <w:tcPr>
            <w:tcW w:w="4703" w:type="dxa"/>
          </w:tcPr>
          <w:p w14:paraId="1F00D26F" w14:textId="77777777"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r w:rsidRPr="000B1EF2">
              <w:rPr>
                <w:color w:val="000000" w:themeColor="text1"/>
              </w:rPr>
              <w:t>A [•], le [•]</w:t>
            </w:r>
          </w:p>
          <w:p w14:paraId="7D95A86A" w14:textId="77777777" w:rsidR="00A1258D" w:rsidRPr="000B1EF2" w:rsidRDefault="00A1258D" w:rsidP="000F6A2B">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BDDEF55" w14:textId="77777777" w:rsidR="00A1258D" w:rsidRPr="000B1EF2" w:rsidRDefault="00A1258D" w:rsidP="000F6A2B">
      <w:pPr>
        <w:pStyle w:val="Corpsdetexte0"/>
        <w:rPr>
          <w:b/>
          <w:color w:val="000000" w:themeColor="text1"/>
        </w:rPr>
      </w:pPr>
      <w:r w:rsidRPr="000B1EF2">
        <w:rPr>
          <w:b/>
          <w:color w:val="000000" w:themeColor="text1"/>
        </w:rPr>
        <w:t>Strictement confidentiel</w:t>
      </w:r>
    </w:p>
    <w:p w14:paraId="7C3369DD" w14:textId="77777777" w:rsidR="00A1258D" w:rsidRPr="000B1EF2" w:rsidRDefault="00A1258D" w:rsidP="000F6A2B">
      <w:pPr>
        <w:pStyle w:val="Corpsdetexte0"/>
        <w:rPr>
          <w:color w:val="000000" w:themeColor="text1"/>
        </w:rPr>
      </w:pPr>
      <w:r w:rsidRPr="000B1EF2">
        <w:rPr>
          <w:color w:val="000000" w:themeColor="text1"/>
        </w:rPr>
        <w:t>Mesdames, Messieurs,</w:t>
      </w:r>
    </w:p>
    <w:p w14:paraId="5B714941" w14:textId="77777777" w:rsidR="00A1258D" w:rsidRPr="000B1EF2" w:rsidRDefault="00A1258D" w:rsidP="000F6A2B">
      <w:pPr>
        <w:pStyle w:val="Liste1-0cm"/>
        <w:rPr>
          <w:color w:val="000000" w:themeColor="text1"/>
        </w:rPr>
      </w:pPr>
      <w:r w:rsidRPr="000B1EF2">
        <w:rPr>
          <w:color w:val="000000" w:themeColor="text1"/>
        </w:rPr>
        <w:t>Nous nous référons au cahier des charges relatif à la cession par l’Etat de l’oléoduc Donges Melun Metz et de ses installations annexes (le « </w:t>
      </w:r>
      <w:r w:rsidRPr="000B1EF2">
        <w:rPr>
          <w:b/>
          <w:color w:val="000000" w:themeColor="text1"/>
        </w:rPr>
        <w:t>Cahier des Charges</w:t>
      </w:r>
      <w:r w:rsidRPr="000B1EF2">
        <w:rPr>
          <w:color w:val="000000" w:themeColor="text1"/>
        </w:rPr>
        <w:t> »). Sauf précision contraire, les termes et expressions comportant ci-après des majuscules ont la signification qui leur est donnée dans le Cahier des Charges.</w:t>
      </w:r>
    </w:p>
    <w:p w14:paraId="24143A20" w14:textId="77777777" w:rsidR="00A1258D" w:rsidRPr="000B1EF2" w:rsidRDefault="00A1258D" w:rsidP="000F6A2B">
      <w:pPr>
        <w:pStyle w:val="Corpsdetexte"/>
        <w:rPr>
          <w:color w:val="000000" w:themeColor="text1"/>
        </w:rPr>
      </w:pPr>
      <w:r w:rsidRPr="000B1EF2">
        <w:rPr>
          <w:color w:val="000000" w:themeColor="text1"/>
        </w:rPr>
        <w:t>Dans le cadre de l’Appel d’Offres (et plus généralement de la Transaction), nous serons amenés à recevoir ou à avoir accès à des Informations Confidentielles.</w:t>
      </w:r>
    </w:p>
    <w:p w14:paraId="3706AC9A" w14:textId="77777777" w:rsidR="00A1258D" w:rsidRPr="000B1EF2" w:rsidRDefault="00A1258D" w:rsidP="000F6A2B">
      <w:pPr>
        <w:pStyle w:val="Corpsdetexte"/>
        <w:rPr>
          <w:color w:val="000000" w:themeColor="text1"/>
        </w:rPr>
      </w:pPr>
      <w:r w:rsidRPr="000B1EF2">
        <w:rPr>
          <w:color w:val="000000" w:themeColor="text1"/>
        </w:rPr>
        <w:t>Nous nous engageons à garantir la confidentialité des Informations Confidentielles, dans les conditions précisées ci-après.</w:t>
      </w:r>
    </w:p>
    <w:p w14:paraId="161854A8" w14:textId="77777777" w:rsidR="00A1258D" w:rsidRPr="000B1EF2" w:rsidRDefault="00A1258D" w:rsidP="000F6A2B">
      <w:pPr>
        <w:pStyle w:val="Corpsdetexte"/>
        <w:rPr>
          <w:color w:val="000000" w:themeColor="text1"/>
        </w:rPr>
      </w:pPr>
      <w:r w:rsidRPr="000B1EF2">
        <w:rPr>
          <w:color w:val="000000" w:themeColor="text1"/>
        </w:rPr>
        <w:t>Cet engagement est pris par notre société en son propre nom et pour le compte des sociétés ou autres entités qu’elle contrôle, qui la contrôlent ou qui sont placées sous le même contrôle (la notion de contrôle s’entendant au sens de l’article L. 233-3 du code de commerce), leurs dirigeants, administrateurs, cadres, employés, mandataires, potentiels partenaires industriels ou financiers (prêteurs ou investisseurs) et conseils des entités ou personnes mentionnées ci-avant (collectivement, les « </w:t>
      </w:r>
      <w:r w:rsidRPr="000B1EF2">
        <w:rPr>
          <w:b/>
          <w:color w:val="000000" w:themeColor="text1"/>
        </w:rPr>
        <w:t>Personnes Représentées</w:t>
      </w:r>
      <w:r w:rsidRPr="000B1EF2">
        <w:rPr>
          <w:color w:val="000000" w:themeColor="text1"/>
        </w:rPr>
        <w:t> »).</w:t>
      </w:r>
    </w:p>
    <w:p w14:paraId="3E747A29" w14:textId="77777777" w:rsidR="00A1258D" w:rsidRPr="000B1EF2" w:rsidRDefault="00A1258D" w:rsidP="000F6A2B">
      <w:pPr>
        <w:pStyle w:val="Corpsdetexte"/>
        <w:rPr>
          <w:color w:val="000000" w:themeColor="text1"/>
        </w:rPr>
      </w:pPr>
      <w:r w:rsidRPr="000B1EF2">
        <w:rPr>
          <w:color w:val="000000" w:themeColor="text1"/>
        </w:rPr>
        <w:t>Nous nous engageons en outre à informer les Personnes Représentées de la nature confidentielle des Informations Confidentielles.</w:t>
      </w:r>
    </w:p>
    <w:p w14:paraId="157F5B87" w14:textId="77777777" w:rsidR="00A1258D" w:rsidRPr="000B1EF2" w:rsidRDefault="00A1258D" w:rsidP="000F6A2B">
      <w:pPr>
        <w:pStyle w:val="Corpsdetexte"/>
        <w:rPr>
          <w:color w:val="000000" w:themeColor="text1"/>
        </w:rPr>
      </w:pPr>
      <w:r w:rsidRPr="000B1EF2">
        <w:rPr>
          <w:color w:val="000000" w:themeColor="text1"/>
        </w:rPr>
        <w:t>Les Personnes Représentées devront accepter d’être engagées par le présent accord de confidentialité préalablement à la communication ou à l’accès à tout ou partie des Informations Confidentielles. Nous apporterons la preuve de cet engagement à première demande de l’Etat.</w:t>
      </w:r>
    </w:p>
    <w:p w14:paraId="51E6FB58" w14:textId="77777777" w:rsidR="00A1258D" w:rsidRPr="000B1EF2" w:rsidRDefault="00A1258D" w:rsidP="000F6A2B">
      <w:pPr>
        <w:pStyle w:val="Liste1-0cm"/>
        <w:rPr>
          <w:color w:val="000000" w:themeColor="text1"/>
        </w:rPr>
      </w:pPr>
      <w:bookmarkStart w:id="133" w:name="_Ref31146613"/>
      <w:r w:rsidRPr="000B1EF2">
        <w:rPr>
          <w:color w:val="000000" w:themeColor="text1"/>
        </w:rPr>
        <w:t xml:space="preserve">Pour les besoins du présent engagement, seront considérés comme </w:t>
      </w:r>
      <w:r w:rsidR="000214F0" w:rsidRPr="000B1EF2">
        <w:rPr>
          <w:color w:val="000000" w:themeColor="text1"/>
        </w:rPr>
        <w:t xml:space="preserve">des </w:t>
      </w:r>
      <w:r w:rsidRPr="000B1EF2">
        <w:rPr>
          <w:color w:val="000000" w:themeColor="text1"/>
        </w:rPr>
        <w:t>« </w:t>
      </w:r>
      <w:r w:rsidRPr="000B1EF2">
        <w:rPr>
          <w:b/>
          <w:color w:val="000000" w:themeColor="text1"/>
        </w:rPr>
        <w:t>Informations Confidentielles</w:t>
      </w:r>
      <w:r w:rsidRPr="000B1EF2">
        <w:rPr>
          <w:color w:val="000000" w:themeColor="text1"/>
        </w:rPr>
        <w:t> » :</w:t>
      </w:r>
      <w:bookmarkEnd w:id="133"/>
    </w:p>
    <w:p w14:paraId="25454CBE" w14:textId="77777777" w:rsidR="00A1258D" w:rsidRPr="000B1EF2" w:rsidRDefault="00A1258D" w:rsidP="000F6A2B">
      <w:pPr>
        <w:pStyle w:val="Liste4-15cm"/>
        <w:numPr>
          <w:ilvl w:val="0"/>
          <w:numId w:val="24"/>
        </w:numPr>
        <w:rPr>
          <w:color w:val="000000" w:themeColor="text1"/>
        </w:rPr>
      </w:pPr>
      <w:bookmarkStart w:id="134" w:name="_Ref31146615"/>
      <w:r w:rsidRPr="000B1EF2">
        <w:rPr>
          <w:color w:val="000000" w:themeColor="text1"/>
        </w:rPr>
        <w:lastRenderedPageBreak/>
        <w:t xml:space="preserve">toutes les informations, de quelque nature qu’elles soient (notamment d’ordre technique, commercial, financier, comptable, juridique et administratif), ayant trait au Système DMM, </w:t>
      </w:r>
      <w:r w:rsidR="004830E7" w:rsidRPr="000B1EF2">
        <w:rPr>
          <w:color w:val="000000" w:themeColor="text1"/>
        </w:rPr>
        <w:t xml:space="preserve">au Parc </w:t>
      </w:r>
      <w:r w:rsidR="00F21B2E" w:rsidRPr="000B1EF2">
        <w:rPr>
          <w:color w:val="000000" w:themeColor="text1"/>
        </w:rPr>
        <w:t>LAF C</w:t>
      </w:r>
      <w:r w:rsidR="004830E7" w:rsidRPr="000B1EF2">
        <w:rPr>
          <w:color w:val="000000" w:themeColor="text1"/>
        </w:rPr>
        <w:t xml:space="preserve">, </w:t>
      </w:r>
      <w:r w:rsidRPr="000B1EF2">
        <w:rPr>
          <w:color w:val="000000" w:themeColor="text1"/>
        </w:rPr>
        <w:t xml:space="preserve">à la SFDM et à la Transaction qui auront été communiquées, par quelque moyen que ce soit, à notre société ou aux Personnes Représentées dans le cadre de l’Appel d’Offres et de la Transaction, y compris la Documentation Initiale, la Documentation Complémentaire et les Informations </w:t>
      </w:r>
      <w:r w:rsidR="007A583B" w:rsidRPr="000B1EF2">
        <w:rPr>
          <w:color w:val="000000" w:themeColor="text1"/>
        </w:rPr>
        <w:t>Sensibles</w:t>
      </w:r>
      <w:r w:rsidRPr="000B1EF2">
        <w:rPr>
          <w:color w:val="000000" w:themeColor="text1"/>
        </w:rPr>
        <w:t> ;</w:t>
      </w:r>
      <w:bookmarkEnd w:id="134"/>
    </w:p>
    <w:p w14:paraId="6E9DCC78" w14:textId="0A649213" w:rsidR="00A1258D" w:rsidRPr="000B1EF2" w:rsidRDefault="00A1258D" w:rsidP="000F6A2B">
      <w:pPr>
        <w:pStyle w:val="Liste4-15cm"/>
        <w:rPr>
          <w:color w:val="000000" w:themeColor="text1"/>
        </w:rPr>
      </w:pPr>
      <w:r w:rsidRPr="000B1EF2">
        <w:rPr>
          <w:color w:val="000000" w:themeColor="text1"/>
        </w:rPr>
        <w:t xml:space="preserve">toutes les analyses, compilations, études et autres documents que notre société ou les Personnes Représentées auraient préparés ou fait préparer et qui incorporeront, feront référence ou simplement résulteront des informations visées au paragraphe </w:t>
      </w:r>
      <w:r w:rsidRPr="000B1EF2">
        <w:rPr>
          <w:color w:val="000000" w:themeColor="text1"/>
        </w:rPr>
        <w:fldChar w:fldCharType="begin"/>
      </w:r>
      <w:r w:rsidRPr="000B1EF2">
        <w:rPr>
          <w:color w:val="000000" w:themeColor="text1"/>
        </w:rPr>
        <w:instrText xml:space="preserve"> REF _Ref31146613 \r \h </w:instrText>
      </w:r>
      <w:r w:rsidRPr="000B1EF2">
        <w:rPr>
          <w:color w:val="000000" w:themeColor="text1"/>
        </w:rPr>
      </w:r>
      <w:r w:rsidRPr="000B1EF2">
        <w:rPr>
          <w:color w:val="000000" w:themeColor="text1"/>
        </w:rPr>
        <w:fldChar w:fldCharType="separate"/>
      </w:r>
      <w:r w:rsidR="00A33948" w:rsidRPr="000B1EF2">
        <w:rPr>
          <w:color w:val="000000" w:themeColor="text1"/>
        </w:rPr>
        <w:t>(2)</w:t>
      </w:r>
      <w:r w:rsidRPr="000B1EF2">
        <w:rPr>
          <w:color w:val="000000" w:themeColor="text1"/>
        </w:rPr>
        <w:fldChar w:fldCharType="end"/>
      </w:r>
      <w:r w:rsidRPr="000B1EF2">
        <w:rPr>
          <w:color w:val="000000" w:themeColor="text1"/>
        </w:rPr>
        <w:t xml:space="preserve"> </w:t>
      </w:r>
      <w:r w:rsidRPr="000B1EF2">
        <w:rPr>
          <w:color w:val="000000" w:themeColor="text1"/>
        </w:rPr>
        <w:fldChar w:fldCharType="begin"/>
      </w:r>
      <w:r w:rsidRPr="000B1EF2">
        <w:rPr>
          <w:color w:val="000000" w:themeColor="text1"/>
        </w:rPr>
        <w:instrText xml:space="preserve"> REF _Ref31146615 \r \h </w:instrText>
      </w:r>
      <w:r w:rsidRPr="000B1EF2">
        <w:rPr>
          <w:color w:val="000000" w:themeColor="text1"/>
        </w:rPr>
      </w:r>
      <w:r w:rsidRPr="000B1EF2">
        <w:rPr>
          <w:color w:val="000000" w:themeColor="text1"/>
        </w:rPr>
        <w:fldChar w:fldCharType="separate"/>
      </w:r>
      <w:r w:rsidR="00A33948" w:rsidRPr="000B1EF2">
        <w:rPr>
          <w:color w:val="000000" w:themeColor="text1"/>
        </w:rPr>
        <w:t>(a)</w:t>
      </w:r>
      <w:r w:rsidRPr="000B1EF2">
        <w:rPr>
          <w:color w:val="000000" w:themeColor="text1"/>
        </w:rPr>
        <w:fldChar w:fldCharType="end"/>
      </w:r>
      <w:r w:rsidRPr="000B1EF2">
        <w:rPr>
          <w:color w:val="000000" w:themeColor="text1"/>
        </w:rPr>
        <w:t xml:space="preserve"> ci-dessus ;</w:t>
      </w:r>
    </w:p>
    <w:p w14:paraId="36BA0152" w14:textId="77777777" w:rsidR="00A1258D" w:rsidRPr="000B1EF2" w:rsidRDefault="00A1258D" w:rsidP="000F6A2B">
      <w:pPr>
        <w:pStyle w:val="Liste4-15cm"/>
        <w:rPr>
          <w:color w:val="000000" w:themeColor="text1"/>
        </w:rPr>
      </w:pPr>
      <w:r w:rsidRPr="000B1EF2">
        <w:rPr>
          <w:color w:val="000000" w:themeColor="text1"/>
        </w:rPr>
        <w:t>l’existence, le déroulement ou la cessation pour quelque raison que ce soit (notamment par notre renonciation ou notre non-sélection) des négociations ou des discussions dans lesquelles notre société ou les Personnes Représentées sont engagées dans le cadre de l’Appel d’Offres et de la Transaction.</w:t>
      </w:r>
    </w:p>
    <w:p w14:paraId="18D165A8" w14:textId="77777777" w:rsidR="00A1258D" w:rsidRPr="000B1EF2" w:rsidRDefault="00A1258D" w:rsidP="000F6A2B">
      <w:pPr>
        <w:pStyle w:val="Liste1-0cm"/>
        <w:rPr>
          <w:color w:val="000000" w:themeColor="text1"/>
        </w:rPr>
      </w:pPr>
      <w:r w:rsidRPr="000B1EF2">
        <w:rPr>
          <w:color w:val="000000" w:themeColor="text1"/>
        </w:rPr>
        <w:t xml:space="preserve">Il est convenu cependant que les obligations auxquelles notre société souscrit par la signature du présent </w:t>
      </w:r>
      <w:r w:rsidR="00D44C86" w:rsidRPr="000B1EF2">
        <w:rPr>
          <w:color w:val="000000" w:themeColor="text1"/>
        </w:rPr>
        <w:t xml:space="preserve">engagement </w:t>
      </w:r>
      <w:r w:rsidRPr="000B1EF2">
        <w:rPr>
          <w:color w:val="000000" w:themeColor="text1"/>
        </w:rPr>
        <w:t>ne couvriront pas les informations qui :</w:t>
      </w:r>
    </w:p>
    <w:p w14:paraId="3435A0B8" w14:textId="77777777" w:rsidR="00A1258D" w:rsidRPr="000B1EF2" w:rsidRDefault="00A1258D" w:rsidP="000F6A2B">
      <w:pPr>
        <w:pStyle w:val="Liste4-15cm"/>
        <w:numPr>
          <w:ilvl w:val="0"/>
          <w:numId w:val="25"/>
        </w:numPr>
        <w:rPr>
          <w:color w:val="000000" w:themeColor="text1"/>
        </w:rPr>
      </w:pPr>
      <w:r w:rsidRPr="000B1EF2">
        <w:rPr>
          <w:color w:val="000000" w:themeColor="text1"/>
        </w:rPr>
        <w:t>sont généralement disponibles et connues du public sans que notre société ou l’une quelconque des Personnes Représentées soient à l’origine de leur divulgation ;</w:t>
      </w:r>
    </w:p>
    <w:p w14:paraId="08637FA6" w14:textId="77777777" w:rsidR="00A1258D" w:rsidRPr="000B1EF2" w:rsidRDefault="00A1258D" w:rsidP="000F6A2B">
      <w:pPr>
        <w:pStyle w:val="Liste4-15cm"/>
        <w:rPr>
          <w:color w:val="000000" w:themeColor="text1"/>
        </w:rPr>
      </w:pPr>
      <w:r w:rsidRPr="000B1EF2">
        <w:rPr>
          <w:color w:val="000000" w:themeColor="text1"/>
        </w:rPr>
        <w:t>ont été communiquées à notre société ou l’une quelconque des Personnes Représentées à titre non confidentiel par une source autre que</w:t>
      </w:r>
      <w:r w:rsidRPr="000B1EF2">
        <w:rPr>
          <w:b/>
          <w:i/>
          <w:color w:val="000000" w:themeColor="text1"/>
        </w:rPr>
        <w:t xml:space="preserve"> </w:t>
      </w:r>
      <w:r w:rsidRPr="000B1EF2">
        <w:rPr>
          <w:color w:val="000000" w:themeColor="text1"/>
        </w:rPr>
        <w:t>l’Etat, la SFDM, le GPM ou leurs représentants, à condition qu’une telle information n’ait pas été obtenue d’une telle source d’une manière qui ne respecterait pas le présent engagement ou tout autre engagement de même nature ;</w:t>
      </w:r>
    </w:p>
    <w:p w14:paraId="6C24BDBF" w14:textId="77777777" w:rsidR="00A1258D" w:rsidRPr="000B1EF2" w:rsidRDefault="00A1258D" w:rsidP="000F6A2B">
      <w:pPr>
        <w:pStyle w:val="Liste4-15cm"/>
        <w:rPr>
          <w:color w:val="000000" w:themeColor="text1"/>
        </w:rPr>
      </w:pPr>
      <w:r w:rsidRPr="000B1EF2">
        <w:rPr>
          <w:color w:val="000000" w:themeColor="text1"/>
        </w:rPr>
        <w:t xml:space="preserve">ont été obtenues ou développées indépendamment de l’Appel d’Offres et de la Transaction, notamment en une autre qualité que celle de Candidat. </w:t>
      </w:r>
    </w:p>
    <w:p w14:paraId="58903C4D" w14:textId="77777777" w:rsidR="00A1258D" w:rsidRPr="000B1EF2" w:rsidRDefault="00C82CDD" w:rsidP="000F6A2B">
      <w:pPr>
        <w:pStyle w:val="Corpsdetexte"/>
        <w:rPr>
          <w:color w:val="000000" w:themeColor="text1"/>
        </w:rPr>
      </w:pPr>
      <w:r w:rsidRPr="000B1EF2">
        <w:rPr>
          <w:color w:val="000000" w:themeColor="text1"/>
        </w:rPr>
        <w:t>N</w:t>
      </w:r>
      <w:r w:rsidR="00A1258D" w:rsidRPr="000B1EF2">
        <w:rPr>
          <w:color w:val="000000" w:themeColor="text1"/>
        </w:rPr>
        <w:t>ous</w:t>
      </w:r>
      <w:r w:rsidR="00A1258D" w:rsidRPr="000B1EF2">
        <w:rPr>
          <w:i/>
          <w:color w:val="000000" w:themeColor="text1"/>
        </w:rPr>
        <w:t xml:space="preserve"> </w:t>
      </w:r>
      <w:r w:rsidR="00A1258D" w:rsidRPr="000B1EF2">
        <w:rPr>
          <w:color w:val="000000" w:themeColor="text1"/>
        </w:rPr>
        <w:t>ne pourrons nous</w:t>
      </w:r>
      <w:r w:rsidR="00A1258D" w:rsidRPr="000B1EF2">
        <w:rPr>
          <w:b/>
          <w:color w:val="000000" w:themeColor="text1"/>
        </w:rPr>
        <w:t xml:space="preserve"> </w:t>
      </w:r>
      <w:r w:rsidR="00A1258D" w:rsidRPr="000B1EF2">
        <w:rPr>
          <w:color w:val="000000" w:themeColor="text1"/>
        </w:rPr>
        <w:t>prévaloir de ces exceptions que dans la mesure où nous pourrons en justifier.</w:t>
      </w:r>
    </w:p>
    <w:p w14:paraId="30662FD0" w14:textId="77777777" w:rsidR="00A1258D" w:rsidRPr="000B1EF2" w:rsidRDefault="00A1258D" w:rsidP="000F6A2B">
      <w:pPr>
        <w:pStyle w:val="Liste1-0cm"/>
        <w:rPr>
          <w:color w:val="000000" w:themeColor="text1"/>
        </w:rPr>
      </w:pPr>
      <w:r w:rsidRPr="000B1EF2">
        <w:rPr>
          <w:color w:val="000000" w:themeColor="text1"/>
        </w:rPr>
        <w:t xml:space="preserve">Au vu de ce qui est exposé ci-dessus, et en raison des Informations Confidentielles qui ont été ou seront communiquées, nous nous engageons, vis-à-vis de l’Etat, de la SFDM et du GPM, par la signature du présent </w:t>
      </w:r>
      <w:r w:rsidR="00C82CDD" w:rsidRPr="000B1EF2">
        <w:rPr>
          <w:color w:val="000000" w:themeColor="text1"/>
        </w:rPr>
        <w:t>engagement</w:t>
      </w:r>
      <w:r w:rsidRPr="000B1EF2">
        <w:rPr>
          <w:color w:val="000000" w:themeColor="text1"/>
        </w:rPr>
        <w:t>, sans condition, limitation ou restriction aucune, à :</w:t>
      </w:r>
    </w:p>
    <w:p w14:paraId="5B45103C" w14:textId="77777777" w:rsidR="00A1258D" w:rsidRPr="000B1EF2" w:rsidRDefault="00A1258D" w:rsidP="000F6A2B">
      <w:pPr>
        <w:pStyle w:val="Corpsdetexte0"/>
        <w:numPr>
          <w:ilvl w:val="0"/>
          <w:numId w:val="17"/>
        </w:numPr>
        <w:rPr>
          <w:color w:val="000000" w:themeColor="text1"/>
        </w:rPr>
      </w:pPr>
      <w:r w:rsidRPr="000B1EF2">
        <w:rPr>
          <w:color w:val="000000" w:themeColor="text1"/>
        </w:rPr>
        <w:t>utiliser les Informations Confidentielles exclusivement pour notre propre compte et aux seules fins de l’Appel d’Offres et de la Transaction ;</w:t>
      </w:r>
    </w:p>
    <w:p w14:paraId="038CA731" w14:textId="77777777" w:rsidR="00A1258D" w:rsidRPr="000B1EF2" w:rsidRDefault="00A1258D" w:rsidP="000F6A2B">
      <w:pPr>
        <w:pStyle w:val="Corpsdetexte0"/>
        <w:numPr>
          <w:ilvl w:val="0"/>
          <w:numId w:val="17"/>
        </w:numPr>
        <w:rPr>
          <w:color w:val="000000" w:themeColor="text1"/>
        </w:rPr>
      </w:pPr>
      <w:r w:rsidRPr="000B1EF2">
        <w:rPr>
          <w:color w:val="000000" w:themeColor="text1"/>
        </w:rPr>
        <w:t>considérer comme destinées à ce seul usage toutes les Informations Confidentielles sans exception aucune et à ne pas les divulguer à un tiers ;</w:t>
      </w:r>
    </w:p>
    <w:p w14:paraId="45F6AAAA" w14:textId="77777777" w:rsidR="00A1258D" w:rsidRPr="000B1EF2" w:rsidRDefault="00A1258D" w:rsidP="000F6A2B">
      <w:pPr>
        <w:pStyle w:val="Corpsdetexte0"/>
        <w:numPr>
          <w:ilvl w:val="0"/>
          <w:numId w:val="17"/>
        </w:numPr>
        <w:rPr>
          <w:color w:val="000000" w:themeColor="text1"/>
        </w:rPr>
      </w:pPr>
      <w:r w:rsidRPr="000B1EF2">
        <w:rPr>
          <w:color w:val="000000" w:themeColor="text1"/>
        </w:rPr>
        <w:t>ne pas révéler, à quelque personne autre que les Personnes Représentées, l’existence, le déroulement ou la cessation pour quelque raison que ce soit (notamment par notre renon</w:t>
      </w:r>
      <w:r w:rsidR="00C82CDD" w:rsidRPr="000B1EF2">
        <w:rPr>
          <w:color w:val="000000" w:themeColor="text1"/>
        </w:rPr>
        <w:t>ciation ou notre non-sélection)</w:t>
      </w:r>
      <w:r w:rsidRPr="000B1EF2">
        <w:rPr>
          <w:color w:val="000000" w:themeColor="text1"/>
        </w:rPr>
        <w:t xml:space="preserve"> des négociations ou des discussions dans lesquelles notre société ou les Personnes Représentées sont engagées dans le cadre de l’Appel d’Offres et de la Transaction ;</w:t>
      </w:r>
    </w:p>
    <w:p w14:paraId="22FE0783" w14:textId="77777777" w:rsidR="00A1258D" w:rsidRPr="000B1EF2" w:rsidRDefault="00A1258D" w:rsidP="000F6A2B">
      <w:pPr>
        <w:pStyle w:val="Corpsdetexte0"/>
        <w:numPr>
          <w:ilvl w:val="0"/>
          <w:numId w:val="17"/>
        </w:numPr>
        <w:rPr>
          <w:color w:val="000000" w:themeColor="text1"/>
        </w:rPr>
      </w:pPr>
      <w:r w:rsidRPr="000B1EF2">
        <w:rPr>
          <w:color w:val="000000" w:themeColor="text1"/>
        </w:rPr>
        <w:lastRenderedPageBreak/>
        <w:t xml:space="preserve">ne pas copier ou faire copier tout ou partie des Informations Confidentielles sauf pour les besoins des Personnes Représentées dans le cadre de l’Appel d’Offres et de la Transaction ; </w:t>
      </w:r>
    </w:p>
    <w:p w14:paraId="0672F892" w14:textId="77777777" w:rsidR="00A1258D" w:rsidRPr="000B1EF2" w:rsidRDefault="00A1258D" w:rsidP="000F6A2B">
      <w:pPr>
        <w:pStyle w:val="Corpsdetexte0"/>
        <w:numPr>
          <w:ilvl w:val="0"/>
          <w:numId w:val="17"/>
        </w:numPr>
        <w:rPr>
          <w:color w:val="000000" w:themeColor="text1"/>
        </w:rPr>
      </w:pPr>
      <w:r w:rsidRPr="000B1EF2">
        <w:rPr>
          <w:color w:val="000000" w:themeColor="text1"/>
        </w:rPr>
        <w:t>ne pas révéler un quelconque élément</w:t>
      </w:r>
      <w:r w:rsidR="00C82CDD" w:rsidRPr="000B1EF2">
        <w:rPr>
          <w:color w:val="000000" w:themeColor="text1"/>
        </w:rPr>
        <w:t xml:space="preserve"> </w:t>
      </w:r>
      <w:r w:rsidR="000B5875" w:rsidRPr="000B1EF2">
        <w:rPr>
          <w:color w:val="000000" w:themeColor="text1"/>
        </w:rPr>
        <w:t xml:space="preserve">ayant </w:t>
      </w:r>
      <w:r w:rsidR="00C82CDD" w:rsidRPr="000B1EF2">
        <w:rPr>
          <w:color w:val="000000" w:themeColor="text1"/>
        </w:rPr>
        <w:t xml:space="preserve">fait l’objet de négociations ou discussions dans le cadre de l’Appel d’Offres et de la Transaction, </w:t>
      </w:r>
      <w:r w:rsidRPr="000B1EF2">
        <w:rPr>
          <w:color w:val="000000" w:themeColor="text1"/>
        </w:rPr>
        <w:t>sauf aux Personnes Représentées ;</w:t>
      </w:r>
    </w:p>
    <w:p w14:paraId="03B6B390" w14:textId="77777777" w:rsidR="00A1258D" w:rsidRPr="000B1EF2" w:rsidRDefault="00A1258D" w:rsidP="000F6A2B">
      <w:pPr>
        <w:pStyle w:val="Corpsdetexte0"/>
        <w:numPr>
          <w:ilvl w:val="0"/>
          <w:numId w:val="17"/>
        </w:numPr>
        <w:rPr>
          <w:color w:val="000000" w:themeColor="text1"/>
        </w:rPr>
      </w:pPr>
      <w:r w:rsidRPr="000B1EF2">
        <w:rPr>
          <w:color w:val="000000" w:themeColor="text1"/>
        </w:rPr>
        <w:t xml:space="preserve">ne pas contacter directement ou indirectement des élus, dirigeants, administrateurs, agents, cadres, employés, représentants, mandataires ou conseils de l’Etat, de la SFDM ou du GPM en ce qui concerne l’Appel d’Offres ou la Transaction ; </w:t>
      </w:r>
    </w:p>
    <w:p w14:paraId="13134979" w14:textId="77777777" w:rsidR="00A1258D" w:rsidRPr="000B1EF2" w:rsidRDefault="00A1258D" w:rsidP="000F6A2B">
      <w:pPr>
        <w:pStyle w:val="Corpsdetexte0"/>
        <w:numPr>
          <w:ilvl w:val="0"/>
          <w:numId w:val="17"/>
        </w:numPr>
        <w:rPr>
          <w:color w:val="000000" w:themeColor="text1"/>
        </w:rPr>
      </w:pPr>
      <w:r w:rsidRPr="000B1EF2">
        <w:rPr>
          <w:color w:val="000000" w:themeColor="text1"/>
        </w:rPr>
        <w:t>prendre toute disposition nécessaire pour faire respecter le présent engagement par les Personnes Représentées qui seraient amenées à prendre connaissance de tout ou partie des Informations Confidentielles ;</w:t>
      </w:r>
    </w:p>
    <w:p w14:paraId="65F6563C" w14:textId="77777777" w:rsidR="00A1258D" w:rsidRPr="000B1EF2" w:rsidRDefault="00A1258D" w:rsidP="000F6A2B">
      <w:pPr>
        <w:pStyle w:val="Corpsdetexte0"/>
        <w:numPr>
          <w:ilvl w:val="0"/>
          <w:numId w:val="17"/>
        </w:numPr>
        <w:rPr>
          <w:color w:val="000000" w:themeColor="text1"/>
        </w:rPr>
      </w:pPr>
      <w:r w:rsidRPr="000B1EF2">
        <w:rPr>
          <w:color w:val="000000" w:themeColor="text1"/>
        </w:rPr>
        <w:t xml:space="preserve">informer l’Etat de toute </w:t>
      </w:r>
      <w:r w:rsidR="003E3E93" w:rsidRPr="000B1EF2">
        <w:rPr>
          <w:color w:val="000000" w:themeColor="text1"/>
        </w:rPr>
        <w:t xml:space="preserve">méconnaissance des </w:t>
      </w:r>
      <w:r w:rsidRPr="000B1EF2">
        <w:rPr>
          <w:color w:val="000000" w:themeColor="text1"/>
        </w:rPr>
        <w:t xml:space="preserve">obligations imposées par le présent engagement dont notre société ou les Personnes Représentées pourraient avoir connaissance, et fournir toute assistance possible à l’Etat afin de minimiser les effets d’une telle </w:t>
      </w:r>
      <w:r w:rsidR="003E3E93" w:rsidRPr="000B1EF2">
        <w:rPr>
          <w:color w:val="000000" w:themeColor="text1"/>
        </w:rPr>
        <w:t>méconnaissance</w:t>
      </w:r>
      <w:r w:rsidRPr="000B1EF2">
        <w:rPr>
          <w:color w:val="000000" w:themeColor="text1"/>
        </w:rPr>
        <w:t>.</w:t>
      </w:r>
    </w:p>
    <w:p w14:paraId="36572D3D" w14:textId="77777777" w:rsidR="00A1258D" w:rsidRPr="000B1EF2" w:rsidRDefault="00A1258D" w:rsidP="000F6A2B">
      <w:pPr>
        <w:pStyle w:val="Liste1-0cm"/>
        <w:rPr>
          <w:color w:val="000000" w:themeColor="text1"/>
        </w:rPr>
      </w:pPr>
      <w:r w:rsidRPr="000B1EF2">
        <w:rPr>
          <w:color w:val="000000" w:themeColor="text1"/>
        </w:rPr>
        <w:t>En outre, nous nous engageons pendant une période de deux ans à compter de la date des présentes, en notre nom et pour le compte des Personnes Représentées dont nous nous portons fort, à ne pas engager ou solliciter l’embauche, sans l’accord exprès de la SFDM, de l’un des salariés et/ou mandataires sociaux de la SFDM, avec qui notre société ou l’une quelconque des Personnes Représentées aurait eu des contacts au cours de l’Appel d’Offres ou de la Transaction. Ces dispositions ne seront pas applicables en cas de rupture du contrat de travail à l’initiative de l’employeur ou de résiliation du mandat de dirigeant à l’initiative de l’organe social compétent.</w:t>
      </w:r>
    </w:p>
    <w:p w14:paraId="496F5726" w14:textId="77777777" w:rsidR="00A1258D" w:rsidRPr="000B1EF2" w:rsidRDefault="00A1258D" w:rsidP="000F6A2B">
      <w:pPr>
        <w:pStyle w:val="Liste1-0cm"/>
        <w:rPr>
          <w:color w:val="000000" w:themeColor="text1"/>
        </w:rPr>
      </w:pPr>
      <w:r w:rsidRPr="000B1EF2">
        <w:rPr>
          <w:color w:val="000000" w:themeColor="text1"/>
        </w:rPr>
        <w:t>Nous reconnaissons que l’Etat, la SFDM</w:t>
      </w:r>
      <w:r w:rsidR="003E3E93" w:rsidRPr="000B1EF2">
        <w:rPr>
          <w:color w:val="000000" w:themeColor="text1"/>
        </w:rPr>
        <w:t xml:space="preserve">, </w:t>
      </w:r>
      <w:r w:rsidRPr="000B1EF2">
        <w:rPr>
          <w:color w:val="000000" w:themeColor="text1"/>
        </w:rPr>
        <w:t>le GPM et leurs représentants ne fournissent pas de garanties quant à l’exactitude ou au caractère exhaustif</w:t>
      </w:r>
      <w:r w:rsidRPr="000B1EF2">
        <w:rPr>
          <w:i/>
          <w:color w:val="000000" w:themeColor="text1"/>
        </w:rPr>
        <w:t xml:space="preserve"> </w:t>
      </w:r>
      <w:r w:rsidRPr="000B1EF2">
        <w:rPr>
          <w:color w:val="000000" w:themeColor="text1"/>
        </w:rPr>
        <w:t>des</w:t>
      </w:r>
      <w:r w:rsidRPr="000B1EF2">
        <w:rPr>
          <w:i/>
          <w:color w:val="000000" w:themeColor="text1"/>
        </w:rPr>
        <w:t xml:space="preserve"> </w:t>
      </w:r>
      <w:r w:rsidRPr="000B1EF2">
        <w:rPr>
          <w:color w:val="000000" w:themeColor="text1"/>
        </w:rPr>
        <w:t>Informations Confidentielles communiquées de bonne foi.</w:t>
      </w:r>
    </w:p>
    <w:p w14:paraId="4F6F2C6A" w14:textId="77777777" w:rsidR="00A1258D" w:rsidRPr="000B1EF2" w:rsidRDefault="00A1258D" w:rsidP="000F6A2B">
      <w:pPr>
        <w:pStyle w:val="Liste1-0cm"/>
        <w:rPr>
          <w:color w:val="000000" w:themeColor="text1"/>
        </w:rPr>
      </w:pPr>
      <w:r w:rsidRPr="000B1EF2">
        <w:rPr>
          <w:color w:val="000000" w:themeColor="text1"/>
        </w:rPr>
        <w:t>Nous nous engageons à ne faire aucune annonce ou déclaration concernant le déroulement de l’Appel d’Offres ou la Transaction, sans l’accord préalable et écrit de l’Etat sur le contenu de cette annonce ou déclaration.</w:t>
      </w:r>
    </w:p>
    <w:p w14:paraId="7707AFA7" w14:textId="77777777" w:rsidR="00A1258D" w:rsidRPr="000B1EF2" w:rsidRDefault="00A1258D" w:rsidP="000F6A2B">
      <w:pPr>
        <w:pStyle w:val="Liste1-0cm"/>
        <w:rPr>
          <w:b/>
          <w:color w:val="000000" w:themeColor="text1"/>
        </w:rPr>
      </w:pPr>
      <w:r w:rsidRPr="000B1EF2">
        <w:rPr>
          <w:color w:val="000000" w:themeColor="text1"/>
        </w:rPr>
        <w:t>Dans le cas où nos obligations légales ou réglementaires, notamment à la suite d’une requête émanant d’une autorité juridictionnelle, administrative ou de marché, ou en vertu de dispositions s’imposant aux sociétés</w:t>
      </w:r>
      <w:r w:rsidR="003E3E93" w:rsidRPr="000B1EF2">
        <w:rPr>
          <w:color w:val="000000" w:themeColor="text1"/>
        </w:rPr>
        <w:t xml:space="preserve"> dont les titres sont cotés sur </w:t>
      </w:r>
      <w:r w:rsidRPr="000B1EF2">
        <w:rPr>
          <w:color w:val="000000" w:themeColor="text1"/>
        </w:rPr>
        <w:t xml:space="preserve">un marché réglementé, exigeraient de communiquer sur l’Appel d’Offres ou la Transaction, sur tout ou partie de </w:t>
      </w:r>
      <w:r w:rsidR="003E3E93" w:rsidRPr="000B1EF2">
        <w:rPr>
          <w:color w:val="000000" w:themeColor="text1"/>
        </w:rPr>
        <w:t xml:space="preserve">notre Candidature ou de </w:t>
      </w:r>
      <w:r w:rsidRPr="000B1EF2">
        <w:rPr>
          <w:color w:val="000000" w:themeColor="text1"/>
        </w:rPr>
        <w:t>nos Offres</w:t>
      </w:r>
      <w:r w:rsidR="003E3E93" w:rsidRPr="000B1EF2">
        <w:rPr>
          <w:color w:val="000000" w:themeColor="text1"/>
        </w:rPr>
        <w:t>,</w:t>
      </w:r>
      <w:r w:rsidRPr="000B1EF2">
        <w:rPr>
          <w:color w:val="000000" w:themeColor="text1"/>
        </w:rPr>
        <w:t xml:space="preserve"> ou sur tout autre accord avec l’Etat, la SFDM ou le GPM, nous y serions autorisés sous réserve (i) de nous limiter à ce qui est strictement nécessaire à raison de ces obligations et (ii) d’une consultation de l’Etat dans les meilleurs délais concernant le contenu, les modalités et la ou les dates de cette communication, étant précisé que cette consultation de l’Etat devra être accompagnée de toute justification concernant la nature et l’étendue de ces obligations.</w:t>
      </w:r>
    </w:p>
    <w:p w14:paraId="7CEA8F01" w14:textId="77777777" w:rsidR="00A1258D" w:rsidRPr="000B1EF2" w:rsidRDefault="00A1258D" w:rsidP="000F6A2B">
      <w:pPr>
        <w:pStyle w:val="Liste1-0cm"/>
        <w:rPr>
          <w:color w:val="000000" w:themeColor="text1"/>
        </w:rPr>
      </w:pPr>
      <w:r w:rsidRPr="000B1EF2">
        <w:rPr>
          <w:color w:val="000000" w:themeColor="text1"/>
        </w:rPr>
        <w:lastRenderedPageBreak/>
        <w:t xml:space="preserve">Nous nous engageons sans réserve à indemniser l’Etat, la SFDM et le GPM de tous les dommages résultant du non-respect de l’une quelconque des obligations mises à notre charge par le présent engagement. De même, nous acceptons d’être tenus responsables de toute </w:t>
      </w:r>
      <w:r w:rsidR="00921C36" w:rsidRPr="000B1EF2">
        <w:rPr>
          <w:color w:val="000000" w:themeColor="text1"/>
        </w:rPr>
        <w:t xml:space="preserve">méconnaissance </w:t>
      </w:r>
      <w:r w:rsidRPr="000B1EF2">
        <w:rPr>
          <w:color w:val="000000" w:themeColor="text1"/>
        </w:rPr>
        <w:t>du présent engagement par l’une quelconque des Personnes Représentées.</w:t>
      </w:r>
    </w:p>
    <w:p w14:paraId="4D7D0496" w14:textId="77777777" w:rsidR="00A1258D" w:rsidRPr="000B1EF2" w:rsidRDefault="00A1258D" w:rsidP="000F6A2B">
      <w:pPr>
        <w:pStyle w:val="Liste1-0cm"/>
        <w:rPr>
          <w:color w:val="000000" w:themeColor="text1"/>
        </w:rPr>
      </w:pPr>
      <w:r w:rsidRPr="000B1EF2">
        <w:rPr>
          <w:color w:val="000000" w:themeColor="text1"/>
        </w:rPr>
        <w:t xml:space="preserve">Dans l’hypothèse où l’Etat, la SFDM ou le GPM s’abstiendrait d’exercer un quelconque droit résultant des présentes, il ou elle ne pourrait en aucun cas être considéré comme ayant renoncé définitivement à se prévaloir de l’une quelconque des </w:t>
      </w:r>
      <w:r w:rsidR="00921C36" w:rsidRPr="000B1EF2">
        <w:rPr>
          <w:color w:val="000000" w:themeColor="text1"/>
        </w:rPr>
        <w:t>dispositions</w:t>
      </w:r>
      <w:r w:rsidRPr="000B1EF2">
        <w:rPr>
          <w:color w:val="000000" w:themeColor="text1"/>
        </w:rPr>
        <w:t xml:space="preserve"> du présent engagement.</w:t>
      </w:r>
    </w:p>
    <w:p w14:paraId="5025C5A2" w14:textId="77777777" w:rsidR="00A1258D" w:rsidRPr="000B1EF2" w:rsidRDefault="00A1258D" w:rsidP="000F6A2B">
      <w:pPr>
        <w:pStyle w:val="Liste1-0cm"/>
        <w:rPr>
          <w:color w:val="000000" w:themeColor="text1"/>
        </w:rPr>
      </w:pPr>
      <w:r w:rsidRPr="000B1EF2">
        <w:rPr>
          <w:color w:val="000000" w:themeColor="text1"/>
        </w:rPr>
        <w:t>Le présent engagement est soumis au droit français.</w:t>
      </w:r>
      <w:r w:rsidRPr="000B1EF2">
        <w:rPr>
          <w:b/>
          <w:i/>
          <w:color w:val="000000" w:themeColor="text1"/>
        </w:rPr>
        <w:t xml:space="preserve"> </w:t>
      </w:r>
      <w:r w:rsidRPr="000B1EF2">
        <w:rPr>
          <w:color w:val="000000" w:themeColor="text1"/>
        </w:rPr>
        <w:t xml:space="preserve">Sauf disposition d’ordre public contraire, tout différend né de l’interprétation ou de la mise en œuvre du présent engagement </w:t>
      </w:r>
      <w:r w:rsidR="00921C36" w:rsidRPr="000B1EF2">
        <w:rPr>
          <w:color w:val="000000" w:themeColor="text1"/>
        </w:rPr>
        <w:t xml:space="preserve">relève </w:t>
      </w:r>
      <w:r w:rsidRPr="000B1EF2">
        <w:rPr>
          <w:color w:val="000000" w:themeColor="text1"/>
        </w:rPr>
        <w:t>de la compétence exclusive des tribunaux de Paris.</w:t>
      </w:r>
    </w:p>
    <w:p w14:paraId="541BBB35" w14:textId="77777777" w:rsidR="00A1258D" w:rsidRPr="000B1EF2" w:rsidRDefault="00A1258D" w:rsidP="000F6A2B">
      <w:pPr>
        <w:pStyle w:val="Liste1-0cm"/>
        <w:rPr>
          <w:color w:val="000000" w:themeColor="text1"/>
        </w:rPr>
      </w:pPr>
      <w:r w:rsidRPr="000B1EF2">
        <w:rPr>
          <w:color w:val="000000" w:themeColor="text1"/>
        </w:rPr>
        <w:t xml:space="preserve">Toutes les obligations prévues par le présent engagement prendront fin à l’expiration d’un délai de trois ans suivant la date des présentes, sauf si la Transaction est réalisée à notre profit, auquel cas les obligations de confidentialité relatives aux Informations Confidentielles </w:t>
      </w:r>
      <w:r w:rsidR="00B60D5B" w:rsidRPr="000B1EF2">
        <w:rPr>
          <w:color w:val="000000" w:themeColor="text1"/>
        </w:rPr>
        <w:t xml:space="preserve">ainsi que celles </w:t>
      </w:r>
      <w:r w:rsidRPr="000B1EF2">
        <w:rPr>
          <w:color w:val="000000" w:themeColor="text1"/>
        </w:rPr>
        <w:t xml:space="preserve">concernant à l’interdiction d’embaucher des salariés et/ou des mandataires sociaux de la </w:t>
      </w:r>
      <w:r w:rsidR="00B60D5B" w:rsidRPr="000B1EF2">
        <w:rPr>
          <w:color w:val="000000" w:themeColor="text1"/>
        </w:rPr>
        <w:t>SFDM</w:t>
      </w:r>
      <w:r w:rsidRPr="000B1EF2">
        <w:rPr>
          <w:color w:val="000000" w:themeColor="text1"/>
        </w:rPr>
        <w:t xml:space="preserve">, et seulement celles-ci, prendront fin à compter de la </w:t>
      </w:r>
      <w:r w:rsidR="00B60D5B" w:rsidRPr="000B1EF2">
        <w:rPr>
          <w:color w:val="000000" w:themeColor="text1"/>
        </w:rPr>
        <w:t>Date de R</w:t>
      </w:r>
      <w:r w:rsidRPr="000B1EF2">
        <w:rPr>
          <w:color w:val="000000" w:themeColor="text1"/>
        </w:rPr>
        <w:t>éalisation.</w:t>
      </w:r>
    </w:p>
    <w:p w14:paraId="46E9B48C" w14:textId="77777777" w:rsidR="00A1258D" w:rsidRPr="000B1EF2" w:rsidRDefault="00A1258D" w:rsidP="000F6A2B">
      <w:pPr>
        <w:pStyle w:val="Corpsdetexte0"/>
        <w:rPr>
          <w:color w:val="000000" w:themeColor="text1"/>
        </w:rPr>
      </w:pPr>
      <w:r w:rsidRPr="000B1EF2">
        <w:rPr>
          <w:color w:val="000000" w:themeColor="text1"/>
        </w:rPr>
        <w:t>Nous vous prions de croire, Mesdames, Messieurs, à l’expression de notre considération distinguée.</w:t>
      </w:r>
    </w:p>
    <w:p w14:paraId="0EC045F7" w14:textId="77777777" w:rsidR="00B60D5B" w:rsidRPr="000B1EF2" w:rsidRDefault="00B60D5B" w:rsidP="000F6A2B">
      <w:pPr>
        <w:pStyle w:val="Corpsdetexte0"/>
        <w:rPr>
          <w:color w:val="000000" w:themeColor="text1"/>
        </w:rPr>
      </w:pPr>
    </w:p>
    <w:p w14:paraId="0148C5D0" w14:textId="77777777" w:rsidR="00A1258D" w:rsidRPr="000B1EF2" w:rsidRDefault="00A1258D" w:rsidP="000F6A2B">
      <w:pPr>
        <w:pStyle w:val="Corpsdetexte0"/>
        <w:rPr>
          <w:color w:val="000000" w:themeColor="text1"/>
        </w:rPr>
      </w:pPr>
      <w:r w:rsidRPr="000B1EF2">
        <w:rPr>
          <w:color w:val="000000" w:themeColor="text1"/>
        </w:rPr>
        <w:t>[</w:t>
      </w:r>
      <w:r w:rsidRPr="000B1EF2">
        <w:rPr>
          <w:b/>
          <w:color w:val="000000" w:themeColor="text1"/>
        </w:rPr>
        <w:t>NOM DE L’ENTITE</w:t>
      </w:r>
      <w:r w:rsidRPr="000B1EF2">
        <w:rPr>
          <w:color w:val="000000" w:themeColor="text1"/>
        </w:rPr>
        <w:t>]</w:t>
      </w:r>
    </w:p>
    <w:p w14:paraId="5FD96F10" w14:textId="77777777" w:rsidR="00A1258D" w:rsidRPr="000B1EF2" w:rsidRDefault="00A1258D" w:rsidP="000F6A2B">
      <w:pPr>
        <w:pStyle w:val="Corpsdetexte0"/>
        <w:rPr>
          <w:color w:val="000000" w:themeColor="text1"/>
        </w:rPr>
      </w:pPr>
      <w:r w:rsidRPr="000B1EF2">
        <w:rPr>
          <w:color w:val="000000" w:themeColor="text1"/>
        </w:rPr>
        <w:t>En qualité de [Candidat Seul] [Participant au Consortium [•]]</w:t>
      </w:r>
    </w:p>
    <w:p w14:paraId="3386A2FD" w14:textId="77777777" w:rsidR="00A1258D" w:rsidRPr="000B1EF2" w:rsidRDefault="00A1258D" w:rsidP="000F6A2B">
      <w:pPr>
        <w:pStyle w:val="Corpsdetexte0"/>
        <w:rPr>
          <w:color w:val="000000" w:themeColor="text1"/>
        </w:rPr>
      </w:pPr>
    </w:p>
    <w:p w14:paraId="4F27919C" w14:textId="77777777" w:rsidR="00A1258D" w:rsidRPr="000B1EF2" w:rsidRDefault="00A1258D" w:rsidP="000F6A2B">
      <w:pPr>
        <w:pStyle w:val="Corpsdetexte0"/>
        <w:rPr>
          <w:color w:val="000000" w:themeColor="text1"/>
        </w:rPr>
      </w:pPr>
    </w:p>
    <w:p w14:paraId="3C09F560" w14:textId="77777777" w:rsidR="00A1258D" w:rsidRPr="000B1EF2" w:rsidRDefault="00A1258D" w:rsidP="000F6A2B">
      <w:pPr>
        <w:rPr>
          <w:color w:val="000000" w:themeColor="text1"/>
        </w:rPr>
      </w:pPr>
      <w:r w:rsidRPr="000B1EF2">
        <w:rPr>
          <w:color w:val="000000" w:themeColor="text1"/>
        </w:rPr>
        <w:t>________________________________</w:t>
      </w:r>
    </w:p>
    <w:p w14:paraId="65172656" w14:textId="77777777" w:rsidR="00A1258D" w:rsidRPr="000B1EF2" w:rsidRDefault="00A1258D" w:rsidP="000F6A2B">
      <w:pPr>
        <w:rPr>
          <w:color w:val="000000" w:themeColor="text1"/>
        </w:rPr>
      </w:pPr>
    </w:p>
    <w:p w14:paraId="44268F81" w14:textId="77777777" w:rsidR="00A1258D" w:rsidRPr="000B1EF2" w:rsidRDefault="00A1258D" w:rsidP="000F6A2B">
      <w:pPr>
        <w:rPr>
          <w:color w:val="000000" w:themeColor="text1"/>
        </w:rPr>
      </w:pPr>
      <w:r w:rsidRPr="000B1EF2">
        <w:rPr>
          <w:color w:val="000000" w:themeColor="text1"/>
        </w:rPr>
        <w:t>Nom :</w:t>
      </w:r>
    </w:p>
    <w:p w14:paraId="165C0EAC" w14:textId="77777777" w:rsidR="00A1258D" w:rsidRPr="000B1EF2" w:rsidRDefault="00A1258D" w:rsidP="000F6A2B">
      <w:pPr>
        <w:pStyle w:val="Corpsdetexte0"/>
        <w:rPr>
          <w:color w:val="000000" w:themeColor="text1"/>
        </w:rPr>
      </w:pPr>
      <w:r w:rsidRPr="000B1EF2">
        <w:rPr>
          <w:color w:val="000000" w:themeColor="text1"/>
        </w:rPr>
        <w:t xml:space="preserve">Fonction : </w:t>
      </w:r>
    </w:p>
    <w:p w14:paraId="64ABA8E9" w14:textId="77777777" w:rsidR="00A1258D" w:rsidRPr="000B1EF2" w:rsidRDefault="00A1258D" w:rsidP="000F6A2B">
      <w:pPr>
        <w:pStyle w:val="Liste3-15cm"/>
        <w:numPr>
          <w:ilvl w:val="0"/>
          <w:numId w:val="0"/>
        </w:numPr>
        <w:rPr>
          <w:color w:val="000000" w:themeColor="text1"/>
          <w:lang w:eastAsia="en-US"/>
        </w:rPr>
      </w:pPr>
    </w:p>
    <w:p w14:paraId="287BD6FA" w14:textId="77777777" w:rsidR="004C19C2" w:rsidRPr="000B1EF2" w:rsidRDefault="004C19C2" w:rsidP="000F6A2B">
      <w:pPr>
        <w:pStyle w:val="Corpsdetexte0"/>
        <w:rPr>
          <w:color w:val="000000" w:themeColor="text1"/>
        </w:rPr>
      </w:pPr>
      <w:r w:rsidRPr="000B1EF2">
        <w:rPr>
          <w:color w:val="000000" w:themeColor="text1"/>
        </w:rPr>
        <w:br w:type="page"/>
      </w:r>
    </w:p>
    <w:p w14:paraId="31F2F09D" w14:textId="77777777" w:rsidR="0011370A" w:rsidRPr="000B1EF2" w:rsidRDefault="0011370A" w:rsidP="000F6A2B">
      <w:pPr>
        <w:pStyle w:val="ANNEXE"/>
        <w:keepNext w:val="0"/>
        <w:rPr>
          <w:color w:val="000000" w:themeColor="text1"/>
        </w:rPr>
      </w:pPr>
      <w:r w:rsidRPr="000B1EF2">
        <w:rPr>
          <w:color w:val="000000" w:themeColor="text1"/>
        </w:rPr>
        <w:lastRenderedPageBreak/>
        <w:br/>
      </w:r>
      <w:bookmarkStart w:id="135" w:name="_Toc50107314"/>
      <w:r w:rsidRPr="000B1EF2">
        <w:rPr>
          <w:color w:val="000000" w:themeColor="text1"/>
          <w:lang w:eastAsia="en-US"/>
        </w:rPr>
        <w:t>Contenu des Candidatures</w:t>
      </w:r>
      <w:bookmarkEnd w:id="135"/>
    </w:p>
    <w:p w14:paraId="190B3573" w14:textId="77777777" w:rsidR="0011370A" w:rsidRPr="000B1EF2" w:rsidRDefault="0011370A" w:rsidP="000F6A2B">
      <w:pPr>
        <w:pStyle w:val="Corpsdetexte0"/>
        <w:rPr>
          <w:color w:val="000000" w:themeColor="text1"/>
        </w:rPr>
      </w:pPr>
      <w:r w:rsidRPr="000B1EF2">
        <w:rPr>
          <w:color w:val="000000" w:themeColor="text1"/>
        </w:rPr>
        <w:t xml:space="preserve">La Candidature </w:t>
      </w:r>
      <w:r w:rsidR="00EB1160" w:rsidRPr="000B1EF2">
        <w:rPr>
          <w:color w:val="000000" w:themeColor="text1"/>
        </w:rPr>
        <w:t xml:space="preserve">prendra la forme d’un </w:t>
      </w:r>
      <w:r w:rsidRPr="000B1EF2">
        <w:rPr>
          <w:color w:val="000000" w:themeColor="text1"/>
        </w:rPr>
        <w:t xml:space="preserve">dossier contenant tous les éléments mentionnés ci-dessous. </w:t>
      </w:r>
    </w:p>
    <w:p w14:paraId="5E0E2ADC" w14:textId="77777777" w:rsidR="00842AEE" w:rsidRPr="000B1EF2" w:rsidRDefault="00842AEE" w:rsidP="000F6A2B">
      <w:pPr>
        <w:pStyle w:val="Corpsdetexte0"/>
        <w:rPr>
          <w:color w:val="000000" w:themeColor="text1"/>
        </w:rPr>
      </w:pPr>
      <w:r w:rsidRPr="000B1EF2">
        <w:rPr>
          <w:color w:val="000000" w:themeColor="text1"/>
        </w:rPr>
        <w:t xml:space="preserve">Les déclarations sur l’honneur figurant dans le dossier seront réputées réitérées par chaque Candidat aux dates de remise de son Offre Indicative, de son Offre Ferme et de son éventuelle Offre Finale ainsi qu’à la Date de réalisation. </w:t>
      </w:r>
    </w:p>
    <w:p w14:paraId="608F1F99" w14:textId="77777777" w:rsidR="0011370A" w:rsidRPr="000B1EF2" w:rsidRDefault="0011370A" w:rsidP="000F6A2B">
      <w:pPr>
        <w:pStyle w:val="ATitre2"/>
        <w:keepNext w:val="0"/>
        <w:rPr>
          <w:color w:val="000000" w:themeColor="text1"/>
        </w:rPr>
      </w:pPr>
      <w:r w:rsidRPr="000B1EF2">
        <w:rPr>
          <w:color w:val="000000" w:themeColor="text1"/>
        </w:rPr>
        <w:t>Informations générales</w:t>
      </w:r>
    </w:p>
    <w:p w14:paraId="6DBC1D13" w14:textId="77777777" w:rsidR="0011370A" w:rsidRPr="000B1EF2" w:rsidRDefault="0011370A" w:rsidP="000F6A2B">
      <w:pPr>
        <w:pStyle w:val="Corpsdetexte"/>
        <w:rPr>
          <w:color w:val="000000" w:themeColor="text1"/>
        </w:rPr>
      </w:pPr>
      <w:r w:rsidRPr="000B1EF2">
        <w:rPr>
          <w:color w:val="000000" w:themeColor="text1"/>
        </w:rPr>
        <w:t>La première partie du dossier contiendra :</w:t>
      </w:r>
    </w:p>
    <w:p w14:paraId="64B462B4" w14:textId="77777777" w:rsidR="00A731A8" w:rsidRPr="000B1EF2" w:rsidRDefault="0011370A" w:rsidP="000F6A2B">
      <w:pPr>
        <w:pStyle w:val="ATitre3"/>
        <w:rPr>
          <w:color w:val="000000" w:themeColor="text1"/>
        </w:rPr>
      </w:pPr>
      <w:bookmarkStart w:id="136" w:name="_Ref32934460"/>
      <w:r w:rsidRPr="000B1EF2">
        <w:rPr>
          <w:color w:val="000000" w:themeColor="text1"/>
        </w:rPr>
        <w:t>une présentation générale du Candidat</w:t>
      </w:r>
      <w:r w:rsidR="00A731A8" w:rsidRPr="000B1EF2">
        <w:rPr>
          <w:color w:val="000000" w:themeColor="text1"/>
        </w:rPr>
        <w:t>, qui intégrera notamment, pour le Candidat Seul et pour chacun des Participants à un Consortium, une description :</w:t>
      </w:r>
      <w:bookmarkEnd w:id="136"/>
    </w:p>
    <w:p w14:paraId="773B7685" w14:textId="77777777" w:rsidR="00657EC0" w:rsidRPr="000B1EF2" w:rsidRDefault="00A731A8" w:rsidP="000F6A2B">
      <w:pPr>
        <w:pStyle w:val="Listepuces"/>
        <w:rPr>
          <w:color w:val="000000" w:themeColor="text1"/>
        </w:rPr>
      </w:pPr>
      <w:r w:rsidRPr="000B1EF2">
        <w:rPr>
          <w:color w:val="000000" w:themeColor="text1"/>
        </w:rPr>
        <w:t>des activités exercées ;</w:t>
      </w:r>
    </w:p>
    <w:p w14:paraId="3F3EB212" w14:textId="77777777" w:rsidR="00A731A8" w:rsidRPr="000B1EF2" w:rsidRDefault="00A731A8" w:rsidP="000F6A2B">
      <w:pPr>
        <w:pStyle w:val="Listepuces"/>
        <w:rPr>
          <w:color w:val="000000" w:themeColor="text1"/>
        </w:rPr>
      </w:pPr>
      <w:r w:rsidRPr="000B1EF2">
        <w:rPr>
          <w:color w:val="000000" w:themeColor="text1"/>
        </w:rPr>
        <w:t>des marchés sur lesquels il opère ;</w:t>
      </w:r>
    </w:p>
    <w:p w14:paraId="634229CA" w14:textId="77777777" w:rsidR="00A731A8" w:rsidRPr="000B1EF2" w:rsidRDefault="00A731A8" w:rsidP="000F6A2B">
      <w:pPr>
        <w:pStyle w:val="Listepuces"/>
        <w:rPr>
          <w:color w:val="000000" w:themeColor="text1"/>
        </w:rPr>
      </w:pPr>
      <w:r w:rsidRPr="000B1EF2">
        <w:rPr>
          <w:color w:val="000000" w:themeColor="text1"/>
        </w:rPr>
        <w:t>des concurrents français et étrangers ;</w:t>
      </w:r>
    </w:p>
    <w:p w14:paraId="7C4A0EA2" w14:textId="77777777" w:rsidR="00A731A8" w:rsidRPr="000B1EF2" w:rsidRDefault="00A731A8" w:rsidP="000F6A2B">
      <w:pPr>
        <w:pStyle w:val="Listepuces"/>
        <w:rPr>
          <w:color w:val="000000" w:themeColor="text1"/>
        </w:rPr>
      </w:pPr>
      <w:r w:rsidRPr="000B1EF2">
        <w:rPr>
          <w:color w:val="000000" w:themeColor="text1"/>
        </w:rPr>
        <w:t>des principaux investissements réalisés en Union Européenne</w:t>
      </w:r>
      <w:r w:rsidR="0088788B" w:rsidRPr="000B1EF2">
        <w:rPr>
          <w:color w:val="000000" w:themeColor="text1"/>
        </w:rPr>
        <w:t xml:space="preserve"> lors des cinq</w:t>
      </w:r>
      <w:r w:rsidRPr="000B1EF2">
        <w:rPr>
          <w:color w:val="000000" w:themeColor="text1"/>
        </w:rPr>
        <w:t xml:space="preserve"> dernières années.</w:t>
      </w:r>
    </w:p>
    <w:p w14:paraId="40205E67" w14:textId="77777777" w:rsidR="0011370A" w:rsidRPr="000B1EF2" w:rsidRDefault="0011370A" w:rsidP="000F6A2B">
      <w:pPr>
        <w:pStyle w:val="ATitre3"/>
        <w:rPr>
          <w:color w:val="000000" w:themeColor="text1"/>
        </w:rPr>
      </w:pPr>
      <w:r w:rsidRPr="000B1EF2">
        <w:rPr>
          <w:color w:val="000000" w:themeColor="text1"/>
        </w:rPr>
        <w:t>une présentation des relations commerciales significatives depuis le 1</w:t>
      </w:r>
      <w:r w:rsidRPr="000B1EF2">
        <w:rPr>
          <w:color w:val="000000" w:themeColor="text1"/>
          <w:vertAlign w:val="superscript"/>
        </w:rPr>
        <w:t>er</w:t>
      </w:r>
      <w:r w:rsidRPr="000B1EF2">
        <w:rPr>
          <w:color w:val="000000" w:themeColor="text1"/>
        </w:rPr>
        <w:t xml:space="preserve"> janvier 201</w:t>
      </w:r>
      <w:r w:rsidR="00EB1160" w:rsidRPr="000B1EF2">
        <w:rPr>
          <w:color w:val="000000" w:themeColor="text1"/>
        </w:rPr>
        <w:t>6</w:t>
      </w:r>
      <w:r w:rsidRPr="000B1EF2">
        <w:rPr>
          <w:color w:val="000000" w:themeColor="text1"/>
        </w:rPr>
        <w:t xml:space="preserve"> entre (i) le Candidat Seul, tout Participant</w:t>
      </w:r>
      <w:r w:rsidR="002F4EB5" w:rsidRPr="000B1EF2">
        <w:rPr>
          <w:color w:val="000000" w:themeColor="text1"/>
        </w:rPr>
        <w:t xml:space="preserve"> au Consortium, tout Investisseur Identifié</w:t>
      </w:r>
      <w:r w:rsidRPr="000B1EF2">
        <w:rPr>
          <w:color w:val="000000" w:themeColor="text1"/>
        </w:rPr>
        <w:t xml:space="preserve"> ou leurs Sociétés Liées et (ii) la </w:t>
      </w:r>
      <w:r w:rsidR="00EB1160" w:rsidRPr="000B1EF2">
        <w:rPr>
          <w:color w:val="000000" w:themeColor="text1"/>
        </w:rPr>
        <w:t>SFDM ;</w:t>
      </w:r>
    </w:p>
    <w:p w14:paraId="34D27181" w14:textId="77777777" w:rsidR="0011370A" w:rsidRPr="000B1EF2" w:rsidRDefault="0011370A" w:rsidP="000F6A2B">
      <w:pPr>
        <w:pStyle w:val="ATitre3"/>
        <w:rPr>
          <w:color w:val="000000" w:themeColor="text1"/>
        </w:rPr>
      </w:pPr>
      <w:r w:rsidRPr="000B1EF2">
        <w:rPr>
          <w:color w:val="000000" w:themeColor="text1"/>
        </w:rPr>
        <w:t xml:space="preserve">l’identité, les fonctions et les coordonnées </w:t>
      </w:r>
      <w:r w:rsidR="00771A86" w:rsidRPr="000B1EF2">
        <w:rPr>
          <w:color w:val="000000" w:themeColor="text1"/>
        </w:rPr>
        <w:t xml:space="preserve">(adresse postale, adresse électronique et numéros de téléphone fixe et mobile) </w:t>
      </w:r>
      <w:r w:rsidRPr="000B1EF2">
        <w:rPr>
          <w:color w:val="000000" w:themeColor="text1"/>
        </w:rPr>
        <w:t xml:space="preserve">du principal représentant dûment habilité et de deux représentants supplémentaires également dûment habilités (i) du Candidat Seul ou du Mandataire </w:t>
      </w:r>
      <w:r w:rsidR="00A27D20" w:rsidRPr="000B1EF2">
        <w:rPr>
          <w:color w:val="000000" w:themeColor="text1"/>
        </w:rPr>
        <w:t xml:space="preserve">(dont le principal représentant seront le point de contact prioritaire de l’Etat dans le cadre de l’Appel d’Offres) </w:t>
      </w:r>
      <w:r w:rsidRPr="000B1EF2">
        <w:rPr>
          <w:color w:val="000000" w:themeColor="text1"/>
        </w:rPr>
        <w:t xml:space="preserve">et (ii) de chaque autre Participant à un Consortium ; </w:t>
      </w:r>
    </w:p>
    <w:p w14:paraId="085944C6" w14:textId="77777777" w:rsidR="0011370A" w:rsidRPr="000B1EF2" w:rsidRDefault="008D06EA" w:rsidP="000F6A2B">
      <w:pPr>
        <w:pStyle w:val="ATitre3"/>
        <w:rPr>
          <w:color w:val="000000" w:themeColor="text1"/>
        </w:rPr>
      </w:pPr>
      <w:r w:rsidRPr="000B1EF2">
        <w:rPr>
          <w:color w:val="000000" w:themeColor="text1"/>
        </w:rPr>
        <w:t xml:space="preserve">s’ils ont été désignés, </w:t>
      </w:r>
      <w:r w:rsidR="0011370A" w:rsidRPr="000B1EF2">
        <w:rPr>
          <w:color w:val="000000" w:themeColor="text1"/>
        </w:rPr>
        <w:t xml:space="preserve">l’identité </w:t>
      </w:r>
      <w:r w:rsidR="00D37AAC" w:rsidRPr="000B1EF2">
        <w:rPr>
          <w:color w:val="000000" w:themeColor="text1"/>
        </w:rPr>
        <w:t xml:space="preserve">et </w:t>
      </w:r>
      <w:r w:rsidR="00A27D20" w:rsidRPr="000B1EF2">
        <w:rPr>
          <w:color w:val="000000" w:themeColor="text1"/>
        </w:rPr>
        <w:t xml:space="preserve">les coordonnées (adresse postale, adresse électronique et numéros de téléphone fixe et mobile) </w:t>
      </w:r>
      <w:r w:rsidR="0011370A" w:rsidRPr="000B1EF2">
        <w:rPr>
          <w:color w:val="000000" w:themeColor="text1"/>
        </w:rPr>
        <w:t>des conseils juridiques</w:t>
      </w:r>
      <w:r w:rsidR="00D37AAC" w:rsidRPr="000B1EF2">
        <w:rPr>
          <w:color w:val="000000" w:themeColor="text1"/>
        </w:rPr>
        <w:t xml:space="preserve"> et </w:t>
      </w:r>
      <w:r w:rsidR="0011370A" w:rsidRPr="000B1EF2">
        <w:rPr>
          <w:color w:val="000000" w:themeColor="text1"/>
        </w:rPr>
        <w:t xml:space="preserve">financiers </w:t>
      </w:r>
      <w:r w:rsidRPr="000B1EF2">
        <w:rPr>
          <w:color w:val="000000" w:themeColor="text1"/>
        </w:rPr>
        <w:t>(en précisant pour chacun (i) dans le cas d’un Consortium, s’il s’agit du conseil du Consortium dans son ensemble ou du conseil propre d’un Participant, ou (ii) s’il s’agit du conseil de certains ou de l’ensemble des prêteurs potentiels)</w:t>
      </w:r>
      <w:r w:rsidR="0011370A" w:rsidRPr="000B1EF2">
        <w:rPr>
          <w:color w:val="000000" w:themeColor="text1"/>
        </w:rPr>
        <w:t> ;</w:t>
      </w:r>
      <w:r w:rsidRPr="000B1EF2">
        <w:rPr>
          <w:color w:val="000000" w:themeColor="text1"/>
        </w:rPr>
        <w:t xml:space="preserve"> </w:t>
      </w:r>
    </w:p>
    <w:p w14:paraId="63B00A6A" w14:textId="77777777" w:rsidR="0011370A" w:rsidRPr="000B1EF2" w:rsidRDefault="0011370A" w:rsidP="000F6A2B">
      <w:pPr>
        <w:pStyle w:val="ATitre3"/>
        <w:rPr>
          <w:color w:val="000000" w:themeColor="text1"/>
        </w:rPr>
      </w:pPr>
      <w:r w:rsidRPr="000B1EF2">
        <w:rPr>
          <w:color w:val="000000" w:themeColor="text1"/>
        </w:rPr>
        <w:t>une déclaration sur l’honneur datée et signée par un représentant dûment habilité du Candidat Seul ou du Mandataire du Consortium selon laquelle toutes les informations figurant dans la Candidature sont exactes.</w:t>
      </w:r>
    </w:p>
    <w:p w14:paraId="738C5DF8" w14:textId="77777777" w:rsidR="0011370A" w:rsidRPr="000B1EF2" w:rsidRDefault="0011370A" w:rsidP="000F6A2B">
      <w:pPr>
        <w:pStyle w:val="ATitre2"/>
        <w:keepNext w:val="0"/>
        <w:rPr>
          <w:color w:val="000000" w:themeColor="text1"/>
        </w:rPr>
      </w:pPr>
      <w:bookmarkStart w:id="137" w:name="_Ref32934400"/>
      <w:r w:rsidRPr="000B1EF2">
        <w:rPr>
          <w:color w:val="000000" w:themeColor="text1"/>
        </w:rPr>
        <w:t>Informations particulières</w:t>
      </w:r>
      <w:bookmarkEnd w:id="137"/>
      <w:r w:rsidRPr="000B1EF2">
        <w:rPr>
          <w:color w:val="000000" w:themeColor="text1"/>
        </w:rPr>
        <w:t xml:space="preserve">  </w:t>
      </w:r>
    </w:p>
    <w:p w14:paraId="6AFDEEA6" w14:textId="77777777" w:rsidR="0011370A" w:rsidRPr="000B1EF2" w:rsidRDefault="0011370A" w:rsidP="000F6A2B">
      <w:pPr>
        <w:pStyle w:val="Corpsdetexte"/>
        <w:rPr>
          <w:color w:val="000000" w:themeColor="text1"/>
        </w:rPr>
      </w:pPr>
      <w:r w:rsidRPr="000B1EF2">
        <w:rPr>
          <w:color w:val="000000" w:themeColor="text1"/>
        </w:rPr>
        <w:t xml:space="preserve">La deuxième partie du dossier contiendra : </w:t>
      </w:r>
    </w:p>
    <w:p w14:paraId="2AB94460" w14:textId="77777777" w:rsidR="00B47AF3" w:rsidRPr="000B1EF2" w:rsidRDefault="0011370A" w:rsidP="000F6A2B">
      <w:pPr>
        <w:pStyle w:val="ATitre3"/>
        <w:rPr>
          <w:color w:val="000000" w:themeColor="text1"/>
        </w:rPr>
      </w:pPr>
      <w:r w:rsidRPr="000B1EF2">
        <w:rPr>
          <w:color w:val="000000" w:themeColor="text1"/>
        </w:rPr>
        <w:lastRenderedPageBreak/>
        <w:t>l’identification précise du Candidat Seul ou de chaque Participant à un Consortium, y compris de tout Gestionnaire</w:t>
      </w:r>
      <w:bookmarkStart w:id="138" w:name="_Ref31905321"/>
      <w:r w:rsidR="003F5967" w:rsidRPr="000B1EF2">
        <w:rPr>
          <w:color w:val="000000" w:themeColor="text1"/>
        </w:rPr>
        <w:t xml:space="preserve"> : </w:t>
      </w:r>
      <w:r w:rsidRPr="000B1EF2">
        <w:rPr>
          <w:color w:val="000000" w:themeColor="text1"/>
        </w:rPr>
        <w:t>dénomination</w:t>
      </w:r>
      <w:r w:rsidR="00B47AF3" w:rsidRPr="000B1EF2">
        <w:rPr>
          <w:color w:val="000000" w:themeColor="text1"/>
        </w:rPr>
        <w:t xml:space="preserve"> sociale</w:t>
      </w:r>
      <w:r w:rsidRPr="000B1EF2">
        <w:rPr>
          <w:color w:val="000000" w:themeColor="text1"/>
        </w:rPr>
        <w:t>,</w:t>
      </w:r>
      <w:r w:rsidR="00B47AF3" w:rsidRPr="000B1EF2">
        <w:rPr>
          <w:color w:val="000000" w:themeColor="text1"/>
        </w:rPr>
        <w:t xml:space="preserve"> siège social, </w:t>
      </w:r>
      <w:r w:rsidRPr="000B1EF2">
        <w:rPr>
          <w:color w:val="000000" w:themeColor="text1"/>
        </w:rPr>
        <w:t>nationalité,</w:t>
      </w:r>
      <w:r w:rsidR="0088788B" w:rsidRPr="000B1EF2">
        <w:rPr>
          <w:color w:val="000000" w:themeColor="text1"/>
        </w:rPr>
        <w:t xml:space="preserve"> forme juridique, montant du capital social, éventuelle place de cotation boursière, principales participations ;</w:t>
      </w:r>
    </w:p>
    <w:p w14:paraId="2080EA46" w14:textId="77777777" w:rsidR="00B47AF3" w:rsidRPr="000B1EF2" w:rsidRDefault="00B47AF3" w:rsidP="000F6A2B">
      <w:pPr>
        <w:pStyle w:val="ATitre3"/>
        <w:rPr>
          <w:color w:val="000000" w:themeColor="text1"/>
        </w:rPr>
      </w:pPr>
      <w:bookmarkStart w:id="139" w:name="_Ref32832146"/>
      <w:r w:rsidRPr="000B1EF2">
        <w:rPr>
          <w:color w:val="000000" w:themeColor="text1"/>
        </w:rPr>
        <w:t xml:space="preserve">un organigramme permettant d’identifier les entités ou personnes physiques composant la chaîne de contrôle du Candidat Seul ou de chaque Participant à un Consortium, y compris de tout Gestionnaire, jusqu’à la ou </w:t>
      </w:r>
      <w:r w:rsidR="00DF29D3" w:rsidRPr="000B1EF2">
        <w:rPr>
          <w:color w:val="000000" w:themeColor="text1"/>
        </w:rPr>
        <w:t>aux</w:t>
      </w:r>
      <w:r w:rsidRPr="000B1EF2">
        <w:rPr>
          <w:color w:val="000000" w:themeColor="text1"/>
        </w:rPr>
        <w:t xml:space="preserve"> entités ou personnes physiques qui le contrôlent en dernier ressort, au sens de l'</w:t>
      </w:r>
      <w:r w:rsidRPr="000B1EF2">
        <w:rPr>
          <w:rFonts w:eastAsiaTheme="majorEastAsia"/>
          <w:color w:val="000000" w:themeColor="text1"/>
        </w:rPr>
        <w:t>article L. 233-3 du code de commerce</w:t>
      </w:r>
      <w:r w:rsidRPr="000B1EF2">
        <w:rPr>
          <w:color w:val="000000" w:themeColor="text1"/>
        </w:rPr>
        <w:t> ;</w:t>
      </w:r>
      <w:bookmarkEnd w:id="139"/>
    </w:p>
    <w:p w14:paraId="0CA83947" w14:textId="77777777" w:rsidR="00B47AF3" w:rsidRPr="000B1EF2" w:rsidRDefault="0088788B" w:rsidP="000F6A2B">
      <w:pPr>
        <w:pStyle w:val="ATitre3"/>
        <w:rPr>
          <w:color w:val="000000" w:themeColor="text1"/>
        </w:rPr>
      </w:pPr>
      <w:r w:rsidRPr="000B1EF2">
        <w:rPr>
          <w:color w:val="000000" w:themeColor="text1"/>
        </w:rPr>
        <w:t xml:space="preserve">l’identité de </w:t>
      </w:r>
      <w:r w:rsidR="00B47AF3" w:rsidRPr="000B1EF2">
        <w:rPr>
          <w:color w:val="000000" w:themeColor="text1"/>
        </w:rPr>
        <w:t xml:space="preserve">chaque entité composant </w:t>
      </w:r>
      <w:r w:rsidR="00DF29D3" w:rsidRPr="000B1EF2">
        <w:rPr>
          <w:color w:val="000000" w:themeColor="text1"/>
        </w:rPr>
        <w:t xml:space="preserve">cette </w:t>
      </w:r>
      <w:r w:rsidR="00B47AF3" w:rsidRPr="000B1EF2">
        <w:rPr>
          <w:color w:val="000000" w:themeColor="text1"/>
        </w:rPr>
        <w:t>chaîne de contrôle du Candidat Seul ou de chaque Participant à un Consortium, y compris de tout Gestionnaire : dénomination sociale, siège social, nationalité</w:t>
      </w:r>
      <w:r w:rsidRPr="000B1EF2">
        <w:rPr>
          <w:color w:val="000000" w:themeColor="text1"/>
        </w:rPr>
        <w:t>, groupe auquel il appartient (nom et nationalité) </w:t>
      </w:r>
      <w:r w:rsidR="00B47AF3" w:rsidRPr="000B1EF2">
        <w:rPr>
          <w:color w:val="000000" w:themeColor="text1"/>
        </w:rPr>
        <w:t>;</w:t>
      </w:r>
    </w:p>
    <w:p w14:paraId="2CAA14F6" w14:textId="77777777" w:rsidR="00B47AF3" w:rsidRPr="000B1EF2" w:rsidRDefault="00B47AF3" w:rsidP="000F6A2B">
      <w:pPr>
        <w:pStyle w:val="ATitre3"/>
        <w:rPr>
          <w:color w:val="000000" w:themeColor="text1"/>
        </w:rPr>
      </w:pPr>
      <w:r w:rsidRPr="000B1EF2">
        <w:rPr>
          <w:color w:val="000000" w:themeColor="text1"/>
        </w:rPr>
        <w:t>s’agissant des entités contrôlant en dernier ressort le Candidat Seul ou chaque Participant à un Consortium, y compris tout Gestionnaire :</w:t>
      </w:r>
    </w:p>
    <w:p w14:paraId="13F2F5BD" w14:textId="77777777" w:rsidR="00B47AF3" w:rsidRPr="000B1EF2" w:rsidRDefault="00B47AF3" w:rsidP="000F6A2B">
      <w:pPr>
        <w:pStyle w:val="Listepuces"/>
        <w:rPr>
          <w:color w:val="000000" w:themeColor="text1"/>
        </w:rPr>
      </w:pPr>
      <w:r w:rsidRPr="000B1EF2">
        <w:rPr>
          <w:color w:val="000000" w:themeColor="text1"/>
        </w:rPr>
        <w:t>la liste des membres de leurs organes d'administration, de surveillance et de direction ou de tout autre organe remplissant des fonctions équivalentes, ainsi que leurs nationalité</w:t>
      </w:r>
      <w:r w:rsidR="00DF29D3" w:rsidRPr="000B1EF2">
        <w:rPr>
          <w:color w:val="000000" w:themeColor="text1"/>
        </w:rPr>
        <w:t>s</w:t>
      </w:r>
      <w:r w:rsidRPr="000B1EF2">
        <w:rPr>
          <w:color w:val="000000" w:themeColor="text1"/>
        </w:rPr>
        <w:t xml:space="preserve"> et domicile fiscal ;</w:t>
      </w:r>
    </w:p>
    <w:p w14:paraId="6ACA1B5D" w14:textId="77777777" w:rsidR="00B47AF3" w:rsidRPr="000B1EF2" w:rsidRDefault="00B47AF3" w:rsidP="000F6A2B">
      <w:pPr>
        <w:pStyle w:val="Listepuces"/>
        <w:rPr>
          <w:color w:val="000000" w:themeColor="text1"/>
        </w:rPr>
      </w:pPr>
      <w:r w:rsidRPr="000B1EF2">
        <w:rPr>
          <w:color w:val="000000" w:themeColor="text1"/>
        </w:rPr>
        <w:t>l'identité, la quotité du capital social et la fraction des droits de vote détenus par chaque actionnaire ou associé disposant d'une fraction de</w:t>
      </w:r>
      <w:r w:rsidR="00DF29D3" w:rsidRPr="000B1EF2">
        <w:rPr>
          <w:color w:val="000000" w:themeColor="text1"/>
        </w:rPr>
        <w:t>s droits de vote supérieure à 5</w:t>
      </w:r>
      <w:r w:rsidRPr="000B1EF2">
        <w:rPr>
          <w:color w:val="000000" w:themeColor="text1"/>
        </w:rPr>
        <w:t>% ;</w:t>
      </w:r>
    </w:p>
    <w:bookmarkEnd w:id="138"/>
    <w:p w14:paraId="6688B877" w14:textId="77777777" w:rsidR="0088788B" w:rsidRPr="000B1EF2" w:rsidRDefault="0088788B" w:rsidP="000F6A2B">
      <w:pPr>
        <w:pStyle w:val="ATitre3"/>
        <w:rPr>
          <w:color w:val="000000" w:themeColor="text1"/>
        </w:rPr>
      </w:pPr>
      <w:r w:rsidRPr="000B1EF2">
        <w:rPr>
          <w:color w:val="000000" w:themeColor="text1"/>
        </w:rPr>
        <w:t xml:space="preserve">la mention, pour le Candidat Seul ou pour chaque Participant à un Consortium, y compris pour tout Gestionnaire </w:t>
      </w:r>
      <w:r w:rsidR="008B3150" w:rsidRPr="000B1EF2">
        <w:rPr>
          <w:color w:val="000000" w:themeColor="text1"/>
        </w:rPr>
        <w:t>ainsi que</w:t>
      </w:r>
      <w:r w:rsidRPr="000B1EF2">
        <w:rPr>
          <w:color w:val="000000" w:themeColor="text1"/>
        </w:rPr>
        <w:t xml:space="preserve"> pour chaque entité composant leur chaîne de contrôle, de tout lien capitalistique ou appui financier significatif de la part d’un Etat ou d’un organisme public tiers à l’U</w:t>
      </w:r>
      <w:r w:rsidR="008B3150" w:rsidRPr="000B1EF2">
        <w:rPr>
          <w:color w:val="000000" w:themeColor="text1"/>
        </w:rPr>
        <w:t>ni</w:t>
      </w:r>
      <w:r w:rsidRPr="000B1EF2">
        <w:rPr>
          <w:color w:val="000000" w:themeColor="text1"/>
        </w:rPr>
        <w:t>on européenne lors des cinq dernières années ;</w:t>
      </w:r>
    </w:p>
    <w:p w14:paraId="2619ACD6" w14:textId="77777777" w:rsidR="0011370A" w:rsidRPr="000B1EF2" w:rsidRDefault="0011370A" w:rsidP="000F6A2B">
      <w:pPr>
        <w:pStyle w:val="ATitre3"/>
        <w:rPr>
          <w:color w:val="000000" w:themeColor="text1"/>
        </w:rPr>
      </w:pPr>
      <w:r w:rsidRPr="000B1EF2">
        <w:rPr>
          <w:color w:val="000000" w:themeColor="text1"/>
        </w:rPr>
        <w:t>s’agissant d’une Structure d’Investissement (que représente un Gestionnaire)</w:t>
      </w:r>
      <w:r w:rsidR="003F5664" w:rsidRPr="000B1EF2">
        <w:rPr>
          <w:color w:val="000000" w:themeColor="text1"/>
        </w:rPr>
        <w:t>,</w:t>
      </w:r>
      <w:r w:rsidRPr="000B1EF2">
        <w:rPr>
          <w:color w:val="000000" w:themeColor="text1"/>
        </w:rPr>
        <w:t xml:space="preserve"> </w:t>
      </w:r>
      <w:r w:rsidR="003F5664" w:rsidRPr="000B1EF2">
        <w:rPr>
          <w:color w:val="000000" w:themeColor="text1"/>
        </w:rPr>
        <w:t xml:space="preserve">par définition </w:t>
      </w:r>
      <w:r w:rsidRPr="000B1EF2">
        <w:rPr>
          <w:color w:val="000000" w:themeColor="text1"/>
        </w:rPr>
        <w:t>déjà constituée à la date de dépôt de la Candidature : dénomination, nationalité, adresse du siège ou équivalent, forme juridique, montant du capital ou des engagements appelés et non appelés, éventuelle place de cotation boursièr</w:t>
      </w:r>
      <w:r w:rsidR="003F5967" w:rsidRPr="000B1EF2">
        <w:rPr>
          <w:color w:val="000000" w:themeColor="text1"/>
        </w:rPr>
        <w:t>e, principales participations</w:t>
      </w:r>
      <w:r w:rsidRPr="000B1EF2">
        <w:rPr>
          <w:color w:val="000000" w:themeColor="text1"/>
        </w:rPr>
        <w:t> ;</w:t>
      </w:r>
    </w:p>
    <w:p w14:paraId="42084E08" w14:textId="77777777" w:rsidR="0011370A" w:rsidRPr="000B1EF2" w:rsidRDefault="0011370A" w:rsidP="000F6A2B">
      <w:pPr>
        <w:pStyle w:val="ATitre3"/>
        <w:rPr>
          <w:color w:val="000000" w:themeColor="text1"/>
        </w:rPr>
      </w:pPr>
      <w:r w:rsidRPr="000B1EF2">
        <w:rPr>
          <w:color w:val="000000" w:themeColor="text1"/>
        </w:rPr>
        <w:t>s’agissant d’une Str</w:t>
      </w:r>
      <w:r w:rsidR="00F409A1" w:rsidRPr="000B1EF2">
        <w:rPr>
          <w:color w:val="000000" w:themeColor="text1"/>
        </w:rPr>
        <w:t xml:space="preserve">ucture d’Investissement Dédiée </w:t>
      </w:r>
      <w:r w:rsidR="002F4EB5" w:rsidRPr="000B1EF2">
        <w:rPr>
          <w:color w:val="000000" w:themeColor="text1"/>
        </w:rPr>
        <w:t>(</w:t>
      </w:r>
      <w:r w:rsidRPr="000B1EF2">
        <w:rPr>
          <w:color w:val="000000" w:themeColor="text1"/>
        </w:rPr>
        <w:t>que re</w:t>
      </w:r>
      <w:r w:rsidR="00F409A1" w:rsidRPr="000B1EF2">
        <w:rPr>
          <w:color w:val="000000" w:themeColor="text1"/>
        </w:rPr>
        <w:t>présente un Gestionnaire</w:t>
      </w:r>
      <w:r w:rsidR="002F4EB5" w:rsidRPr="000B1EF2">
        <w:rPr>
          <w:color w:val="000000" w:themeColor="text1"/>
        </w:rPr>
        <w:t>)</w:t>
      </w:r>
      <w:r w:rsidR="003F5664" w:rsidRPr="000B1EF2">
        <w:rPr>
          <w:color w:val="000000" w:themeColor="text1"/>
        </w:rPr>
        <w:t>, dont la constitution est</w:t>
      </w:r>
      <w:r w:rsidR="002F4EB5" w:rsidRPr="000B1EF2">
        <w:rPr>
          <w:color w:val="000000" w:themeColor="text1"/>
        </w:rPr>
        <w:t xml:space="preserve"> déjà envisagée à la date de dépôt de la Candidature</w:t>
      </w:r>
      <w:r w:rsidRPr="000B1EF2">
        <w:rPr>
          <w:color w:val="000000" w:themeColor="text1"/>
        </w:rPr>
        <w:t> : </w:t>
      </w:r>
    </w:p>
    <w:p w14:paraId="53A65CE6" w14:textId="77777777" w:rsidR="0011370A" w:rsidRPr="000B1EF2" w:rsidRDefault="0011370A" w:rsidP="000F6A2B">
      <w:pPr>
        <w:pStyle w:val="Listepuces"/>
        <w:rPr>
          <w:color w:val="000000" w:themeColor="text1"/>
        </w:rPr>
      </w:pPr>
      <w:r w:rsidRPr="000B1EF2">
        <w:rPr>
          <w:color w:val="000000" w:themeColor="text1"/>
        </w:rPr>
        <w:t xml:space="preserve">la nationalité et la forme juridique envisagées de la Structure d’Investissement Dédiée à constituer, et </w:t>
      </w:r>
    </w:p>
    <w:p w14:paraId="3046D526" w14:textId="77777777" w:rsidR="0011370A" w:rsidRPr="000B1EF2" w:rsidRDefault="0011370A" w:rsidP="000F6A2B">
      <w:pPr>
        <w:pStyle w:val="Listepuces"/>
        <w:rPr>
          <w:color w:val="000000" w:themeColor="text1"/>
        </w:rPr>
      </w:pPr>
      <w:r w:rsidRPr="000B1EF2">
        <w:rPr>
          <w:color w:val="000000" w:themeColor="text1"/>
        </w:rPr>
        <w:t>l’identité des Investisseurs Identifiés</w:t>
      </w:r>
      <w:r w:rsidR="003F5967" w:rsidRPr="000B1EF2">
        <w:rPr>
          <w:color w:val="000000" w:themeColor="text1"/>
        </w:rPr>
        <w:t> : nom, nationalité, identité et pourcentage de détention de toute personne physique ou morale détenant directement ou indirectement plus de 5% du capital ou des droits de vote</w:t>
      </w:r>
      <w:r w:rsidR="00842AEE" w:rsidRPr="000B1EF2">
        <w:rPr>
          <w:color w:val="000000" w:themeColor="text1"/>
        </w:rPr>
        <w:t xml:space="preserve"> (</w:t>
      </w:r>
      <w:r w:rsidR="003F5967" w:rsidRPr="000B1EF2">
        <w:rPr>
          <w:color w:val="000000" w:themeColor="text1"/>
        </w:rPr>
        <w:t>y compris s’il s’agit d’un Etat ou du démembrement d’un Etat</w:t>
      </w:r>
      <w:r w:rsidR="00842AEE" w:rsidRPr="000B1EF2">
        <w:rPr>
          <w:color w:val="000000" w:themeColor="text1"/>
        </w:rPr>
        <w:t>)</w:t>
      </w:r>
      <w:r w:rsidR="003F5967" w:rsidRPr="000B1EF2">
        <w:rPr>
          <w:color w:val="000000" w:themeColor="text1"/>
        </w:rPr>
        <w:t>, groupe auquel il appartient (nom et nationalité)</w:t>
      </w:r>
      <w:r w:rsidRPr="000B1EF2">
        <w:rPr>
          <w:color w:val="000000" w:themeColor="text1"/>
        </w:rPr>
        <w:t> ;</w:t>
      </w:r>
    </w:p>
    <w:p w14:paraId="286BD45E" w14:textId="77777777" w:rsidR="00953036" w:rsidRPr="000B1EF2" w:rsidRDefault="0011370A" w:rsidP="000F6A2B">
      <w:pPr>
        <w:pStyle w:val="ATitre3"/>
        <w:rPr>
          <w:color w:val="000000" w:themeColor="text1"/>
        </w:rPr>
      </w:pPr>
      <w:r w:rsidRPr="000B1EF2">
        <w:rPr>
          <w:color w:val="000000" w:themeColor="text1"/>
        </w:rPr>
        <w:t>une déclaration sur l’honneur datée et signée par un représentant dûment habilité du Candidat Seul ou du Mandataire du Consortium</w:t>
      </w:r>
      <w:r w:rsidR="00953036" w:rsidRPr="000B1EF2">
        <w:rPr>
          <w:color w:val="000000" w:themeColor="text1"/>
        </w:rPr>
        <w:t> :</w:t>
      </w:r>
      <w:r w:rsidRPr="000B1EF2">
        <w:rPr>
          <w:color w:val="000000" w:themeColor="text1"/>
        </w:rPr>
        <w:t xml:space="preserve"> </w:t>
      </w:r>
    </w:p>
    <w:p w14:paraId="4BBEF184" w14:textId="1643EDA9" w:rsidR="00953036" w:rsidRPr="000B1EF2" w:rsidRDefault="00CC7D02" w:rsidP="000F6A2B">
      <w:pPr>
        <w:pStyle w:val="Listepuces"/>
        <w:rPr>
          <w:color w:val="000000" w:themeColor="text1"/>
        </w:rPr>
      </w:pPr>
      <w:r w:rsidRPr="000B1EF2">
        <w:rPr>
          <w:color w:val="000000" w:themeColor="text1"/>
        </w:rPr>
        <w:t xml:space="preserve">attestant, conformément à l’Article </w:t>
      </w:r>
      <w:r w:rsidRPr="000B1EF2">
        <w:rPr>
          <w:color w:val="000000" w:themeColor="text1"/>
        </w:rPr>
        <w:fldChar w:fldCharType="begin"/>
      </w:r>
      <w:r w:rsidRPr="000B1EF2">
        <w:rPr>
          <w:color w:val="000000" w:themeColor="text1"/>
        </w:rPr>
        <w:instrText xml:space="preserve"> REF _Ref433932136 \r \h </w:instrText>
      </w:r>
      <w:r w:rsidRPr="000B1EF2">
        <w:rPr>
          <w:color w:val="000000" w:themeColor="text1"/>
        </w:rPr>
      </w:r>
      <w:r w:rsidRPr="000B1EF2">
        <w:rPr>
          <w:color w:val="000000" w:themeColor="text1"/>
        </w:rPr>
        <w:fldChar w:fldCharType="separate"/>
      </w:r>
      <w:r w:rsidR="00A33948" w:rsidRPr="000B1EF2">
        <w:rPr>
          <w:color w:val="000000" w:themeColor="text1"/>
        </w:rPr>
        <w:t>3.1.4</w:t>
      </w:r>
      <w:r w:rsidRPr="000B1EF2">
        <w:rPr>
          <w:color w:val="000000" w:themeColor="text1"/>
        </w:rPr>
        <w:fldChar w:fldCharType="end"/>
      </w:r>
      <w:r w:rsidRPr="000B1EF2">
        <w:rPr>
          <w:color w:val="000000" w:themeColor="text1"/>
        </w:rPr>
        <w:t xml:space="preserve">, de </w:t>
      </w:r>
      <w:r w:rsidR="0011370A" w:rsidRPr="000B1EF2">
        <w:rPr>
          <w:color w:val="000000" w:themeColor="text1"/>
        </w:rPr>
        <w:t xml:space="preserve">l’absence de participation </w:t>
      </w:r>
      <w:r w:rsidRPr="000B1EF2">
        <w:rPr>
          <w:color w:val="000000" w:themeColor="text1"/>
        </w:rPr>
        <w:t xml:space="preserve">du Candidat Seul, des Participants au Consortium, d’un Investisseur Identifié </w:t>
      </w:r>
      <w:r w:rsidR="0011370A" w:rsidRPr="000B1EF2">
        <w:rPr>
          <w:color w:val="000000" w:themeColor="text1"/>
        </w:rPr>
        <w:t xml:space="preserve">ou </w:t>
      </w:r>
      <w:r w:rsidR="002F4EB5" w:rsidRPr="000B1EF2">
        <w:rPr>
          <w:color w:val="000000" w:themeColor="text1"/>
        </w:rPr>
        <w:t xml:space="preserve">de leurs </w:t>
      </w:r>
      <w:r w:rsidR="0011370A" w:rsidRPr="000B1EF2">
        <w:rPr>
          <w:color w:val="000000" w:themeColor="text1"/>
        </w:rPr>
        <w:t>Société</w:t>
      </w:r>
      <w:r w:rsidR="002F4EB5" w:rsidRPr="000B1EF2">
        <w:rPr>
          <w:color w:val="000000" w:themeColor="text1"/>
        </w:rPr>
        <w:t>s</w:t>
      </w:r>
      <w:r w:rsidR="0011370A" w:rsidRPr="000B1EF2">
        <w:rPr>
          <w:color w:val="000000" w:themeColor="text1"/>
        </w:rPr>
        <w:t xml:space="preserve"> Liée</w:t>
      </w:r>
      <w:r w:rsidR="002F4EB5" w:rsidRPr="000B1EF2">
        <w:rPr>
          <w:color w:val="000000" w:themeColor="text1"/>
        </w:rPr>
        <w:t>s</w:t>
      </w:r>
      <w:r w:rsidR="0011370A" w:rsidRPr="000B1EF2">
        <w:rPr>
          <w:color w:val="000000" w:themeColor="text1"/>
        </w:rPr>
        <w:t xml:space="preserve"> à une </w:t>
      </w:r>
      <w:r w:rsidRPr="000B1EF2">
        <w:rPr>
          <w:color w:val="000000" w:themeColor="text1"/>
        </w:rPr>
        <w:t>Candidature concurrente ;</w:t>
      </w:r>
    </w:p>
    <w:p w14:paraId="774426D9" w14:textId="14E23523" w:rsidR="00953036" w:rsidRPr="000B1EF2" w:rsidRDefault="00EB1160" w:rsidP="000F6A2B">
      <w:pPr>
        <w:pStyle w:val="Listepuces"/>
        <w:rPr>
          <w:color w:val="000000" w:themeColor="text1"/>
        </w:rPr>
      </w:pPr>
      <w:r w:rsidRPr="000B1EF2">
        <w:rPr>
          <w:color w:val="000000" w:themeColor="text1"/>
        </w:rPr>
        <w:lastRenderedPageBreak/>
        <w:t xml:space="preserve">présentant </w:t>
      </w:r>
      <w:r w:rsidR="003A2791" w:rsidRPr="000B1EF2">
        <w:rPr>
          <w:color w:val="000000" w:themeColor="text1"/>
        </w:rPr>
        <w:t xml:space="preserve">si nécessaire </w:t>
      </w:r>
      <w:r w:rsidRPr="000B1EF2">
        <w:rPr>
          <w:color w:val="000000" w:themeColor="text1"/>
        </w:rPr>
        <w:t xml:space="preserve">le </w:t>
      </w:r>
      <w:r w:rsidR="0011370A" w:rsidRPr="000B1EF2">
        <w:rPr>
          <w:color w:val="000000" w:themeColor="text1"/>
        </w:rPr>
        <w:t xml:space="preserve">dispositif </w:t>
      </w:r>
      <w:r w:rsidRPr="000B1EF2">
        <w:rPr>
          <w:color w:val="000000" w:themeColor="text1"/>
        </w:rPr>
        <w:t xml:space="preserve">mis en place </w:t>
      </w:r>
      <w:r w:rsidR="0011370A" w:rsidRPr="000B1EF2">
        <w:rPr>
          <w:color w:val="000000" w:themeColor="text1"/>
        </w:rPr>
        <w:t xml:space="preserve">pour empêcher toute pratique de concertation ou d’échange d’informations </w:t>
      </w:r>
      <w:r w:rsidRPr="000B1EF2">
        <w:rPr>
          <w:color w:val="000000" w:themeColor="text1"/>
        </w:rPr>
        <w:t xml:space="preserve">se rapportant </w:t>
      </w:r>
      <w:r w:rsidR="00953036" w:rsidRPr="000B1EF2">
        <w:rPr>
          <w:color w:val="000000" w:themeColor="text1"/>
        </w:rPr>
        <w:t xml:space="preserve">à l’Appel d’Offres ou </w:t>
      </w:r>
      <w:r w:rsidRPr="000B1EF2">
        <w:rPr>
          <w:color w:val="000000" w:themeColor="text1"/>
        </w:rPr>
        <w:t>à la Transaction</w:t>
      </w:r>
      <w:r w:rsidR="0011370A" w:rsidRPr="000B1EF2">
        <w:rPr>
          <w:color w:val="000000" w:themeColor="text1"/>
        </w:rPr>
        <w:t xml:space="preserve"> </w:t>
      </w:r>
      <w:r w:rsidR="000B09CC" w:rsidRPr="000B1EF2">
        <w:rPr>
          <w:color w:val="000000" w:themeColor="text1"/>
        </w:rPr>
        <w:t xml:space="preserve">dans les cas prévus à l’Article </w:t>
      </w:r>
      <w:r w:rsidR="000B09CC" w:rsidRPr="000B1EF2">
        <w:rPr>
          <w:color w:val="000000" w:themeColor="text1"/>
        </w:rPr>
        <w:fldChar w:fldCharType="begin"/>
      </w:r>
      <w:r w:rsidR="000B09CC" w:rsidRPr="000B1EF2">
        <w:rPr>
          <w:color w:val="000000" w:themeColor="text1"/>
        </w:rPr>
        <w:instrText xml:space="preserve"> REF _Ref31141458 \r \h  \* MERGEFORMAT </w:instrText>
      </w:r>
      <w:r w:rsidR="000B09CC" w:rsidRPr="000B1EF2">
        <w:rPr>
          <w:color w:val="000000" w:themeColor="text1"/>
        </w:rPr>
      </w:r>
      <w:r w:rsidR="000B09CC" w:rsidRPr="000B1EF2">
        <w:rPr>
          <w:color w:val="000000" w:themeColor="text1"/>
        </w:rPr>
        <w:fldChar w:fldCharType="separate"/>
      </w:r>
      <w:r w:rsidR="00A33948" w:rsidRPr="000B1EF2">
        <w:rPr>
          <w:color w:val="000000" w:themeColor="text1"/>
        </w:rPr>
        <w:t>3.1.5</w:t>
      </w:r>
      <w:r w:rsidR="000B09CC" w:rsidRPr="000B1EF2">
        <w:rPr>
          <w:color w:val="000000" w:themeColor="text1"/>
        </w:rPr>
        <w:fldChar w:fldCharType="end"/>
      </w:r>
      <w:r w:rsidR="00953036" w:rsidRPr="000B1EF2">
        <w:rPr>
          <w:color w:val="000000" w:themeColor="text1"/>
        </w:rPr>
        <w:t>.</w:t>
      </w:r>
    </w:p>
    <w:p w14:paraId="0C934121" w14:textId="77777777" w:rsidR="00907EEB" w:rsidRPr="000B1EF2" w:rsidRDefault="0026785C" w:rsidP="000F6A2B">
      <w:pPr>
        <w:pStyle w:val="ATitre2"/>
        <w:keepNext w:val="0"/>
        <w:rPr>
          <w:color w:val="000000" w:themeColor="text1"/>
        </w:rPr>
      </w:pPr>
      <w:r w:rsidRPr="000B1EF2">
        <w:rPr>
          <w:color w:val="000000" w:themeColor="text1"/>
        </w:rPr>
        <w:t>Capacité Financière</w:t>
      </w:r>
    </w:p>
    <w:p w14:paraId="083650DB" w14:textId="0FF925AB" w:rsidR="0026785C" w:rsidRPr="000B1EF2" w:rsidRDefault="0026785C" w:rsidP="000F6A2B">
      <w:pPr>
        <w:pStyle w:val="Corpsdetexte"/>
        <w:rPr>
          <w:color w:val="000000" w:themeColor="text1"/>
        </w:rPr>
      </w:pPr>
      <w:r w:rsidRPr="000B1EF2">
        <w:rPr>
          <w:color w:val="000000" w:themeColor="text1"/>
        </w:rPr>
        <w:t xml:space="preserve">La troisième partie du dossier contiendra une déclaration sur l’honneur datée et signée par un représentant dûment habilité du Candidat Seul ou de chaque Participant concerné, selon laquelle le Candidat remplit les exigences minimales énoncées à l’Article </w:t>
      </w:r>
      <w:r w:rsidRPr="000B1EF2">
        <w:rPr>
          <w:color w:val="000000" w:themeColor="text1"/>
        </w:rPr>
        <w:fldChar w:fldCharType="begin"/>
      </w:r>
      <w:r w:rsidRPr="000B1EF2">
        <w:rPr>
          <w:color w:val="000000" w:themeColor="text1"/>
        </w:rPr>
        <w:instrText xml:space="preserve"> REF _Ref432292646 \r \h </w:instrText>
      </w:r>
      <w:r w:rsidRPr="000B1EF2">
        <w:rPr>
          <w:color w:val="000000" w:themeColor="text1"/>
        </w:rPr>
      </w:r>
      <w:r w:rsidRPr="000B1EF2">
        <w:rPr>
          <w:color w:val="000000" w:themeColor="text1"/>
        </w:rPr>
        <w:fldChar w:fldCharType="separate"/>
      </w:r>
      <w:r w:rsidR="00A33948" w:rsidRPr="000B1EF2">
        <w:rPr>
          <w:color w:val="000000" w:themeColor="text1"/>
        </w:rPr>
        <w:t>4.3</w:t>
      </w:r>
      <w:r w:rsidRPr="000B1EF2">
        <w:rPr>
          <w:color w:val="000000" w:themeColor="text1"/>
        </w:rPr>
        <w:fldChar w:fldCharType="end"/>
      </w:r>
      <w:r w:rsidRPr="000B1EF2">
        <w:rPr>
          <w:color w:val="000000" w:themeColor="text1"/>
        </w:rPr>
        <w:t xml:space="preserve"> pour satisfaire le critère de Capacité Financière.</w:t>
      </w:r>
    </w:p>
    <w:p w14:paraId="26C88813" w14:textId="77777777" w:rsidR="0026785C" w:rsidRPr="000B1EF2" w:rsidRDefault="0026785C" w:rsidP="000F6A2B">
      <w:pPr>
        <w:pStyle w:val="Corpsdetexte"/>
        <w:rPr>
          <w:color w:val="000000" w:themeColor="text1"/>
        </w:rPr>
      </w:pPr>
      <w:r w:rsidRPr="000B1EF2">
        <w:rPr>
          <w:color w:val="000000" w:themeColor="text1"/>
        </w:rPr>
        <w:t>Cette déclaration sera accompagnée de tout document (en langue française ou anglaise), information ou explication utile permettant d’en prouver l’exactitude.</w:t>
      </w:r>
    </w:p>
    <w:p w14:paraId="76190250" w14:textId="77777777" w:rsidR="0026785C" w:rsidRPr="000B1EF2" w:rsidRDefault="0026785C" w:rsidP="000F6A2B">
      <w:pPr>
        <w:pStyle w:val="Corpsdetexte"/>
        <w:rPr>
          <w:color w:val="000000" w:themeColor="text1"/>
        </w:rPr>
      </w:pPr>
      <w:r w:rsidRPr="000B1EF2">
        <w:rPr>
          <w:color w:val="000000" w:themeColor="text1"/>
        </w:rPr>
        <w:t>A ce titre, cette troisième partie contiendra notamment (en langue française ou anglaise) :</w:t>
      </w:r>
    </w:p>
    <w:p w14:paraId="387AA6DB" w14:textId="77777777" w:rsidR="0026785C" w:rsidRPr="000B1EF2" w:rsidRDefault="0026785C" w:rsidP="000F6A2B">
      <w:pPr>
        <w:pStyle w:val="ATitre3"/>
        <w:rPr>
          <w:color w:val="000000" w:themeColor="text1"/>
        </w:rPr>
      </w:pPr>
      <w:r w:rsidRPr="000B1EF2">
        <w:rPr>
          <w:color w:val="000000" w:themeColor="text1"/>
        </w:rPr>
        <w:t xml:space="preserve">s’agissant d’un Candidat Seul ou d’un Participant qui n’est pas un Gestionnaire : une copie de ses derniers états financiers annuels consolidés </w:t>
      </w:r>
      <w:r w:rsidR="00C045C0" w:rsidRPr="000B1EF2">
        <w:rPr>
          <w:color w:val="000000" w:themeColor="text1"/>
        </w:rPr>
        <w:t xml:space="preserve">et </w:t>
      </w:r>
      <w:r w:rsidR="00A1653C" w:rsidRPr="000B1EF2">
        <w:rPr>
          <w:color w:val="000000" w:themeColor="text1"/>
        </w:rPr>
        <w:t xml:space="preserve">audités </w:t>
      </w:r>
      <w:r w:rsidR="00B94549" w:rsidRPr="000B1EF2">
        <w:rPr>
          <w:color w:val="000000" w:themeColor="text1"/>
        </w:rPr>
        <w:t xml:space="preserve">démontrant </w:t>
      </w:r>
      <w:r w:rsidR="00C045C0" w:rsidRPr="000B1EF2">
        <w:rPr>
          <w:color w:val="000000" w:themeColor="text1"/>
        </w:rPr>
        <w:t xml:space="preserve">s’il dispose </w:t>
      </w:r>
      <w:r w:rsidRPr="000B1EF2">
        <w:rPr>
          <w:color w:val="000000" w:themeColor="text1"/>
        </w:rPr>
        <w:t xml:space="preserve">d’au moins </w:t>
      </w:r>
      <w:r w:rsidR="00B40E44" w:rsidRPr="000B1EF2">
        <w:rPr>
          <w:color w:val="000000" w:themeColor="text1"/>
        </w:rPr>
        <w:t>100</w:t>
      </w:r>
      <w:r w:rsidRPr="000B1EF2">
        <w:rPr>
          <w:color w:val="000000" w:themeColor="text1"/>
        </w:rPr>
        <w:t xml:space="preserve"> millions d’euros (ou l’équivalent dans la monnaie du pays d’origine du Candidat Seul ou du Participant concerné)</w:t>
      </w:r>
      <w:r w:rsidR="00C045C0" w:rsidRPr="000B1EF2">
        <w:rPr>
          <w:color w:val="000000" w:themeColor="text1"/>
        </w:rPr>
        <w:t xml:space="preserve"> de capitaux propres consolidés à la date du dépôt de la Candidature</w:t>
      </w:r>
      <w:r w:rsidRPr="000B1EF2">
        <w:rPr>
          <w:color w:val="000000" w:themeColor="text1"/>
        </w:rPr>
        <w:t xml:space="preserve"> ;</w:t>
      </w:r>
      <w:r w:rsidR="00F05E67" w:rsidRPr="000B1EF2">
        <w:rPr>
          <w:color w:val="000000" w:themeColor="text1"/>
        </w:rPr>
        <w:t xml:space="preserve"> </w:t>
      </w:r>
    </w:p>
    <w:p w14:paraId="545FF9B2" w14:textId="77777777" w:rsidR="0026785C" w:rsidRPr="000B1EF2" w:rsidRDefault="0026785C" w:rsidP="000F6A2B">
      <w:pPr>
        <w:pStyle w:val="ATitre3"/>
        <w:rPr>
          <w:color w:val="000000" w:themeColor="text1"/>
        </w:rPr>
      </w:pPr>
      <w:r w:rsidRPr="000B1EF2">
        <w:rPr>
          <w:color w:val="000000" w:themeColor="text1"/>
        </w:rPr>
        <w:t xml:space="preserve">s’agissant d’un Candidat Seul ou d’un Participant qui est un Gestionnaire : tout document démontrant qu’il dispose d’au moins </w:t>
      </w:r>
      <w:r w:rsidR="00F05E67" w:rsidRPr="000B1EF2">
        <w:rPr>
          <w:color w:val="000000" w:themeColor="text1"/>
        </w:rPr>
        <w:t>500</w:t>
      </w:r>
      <w:r w:rsidRPr="000B1EF2">
        <w:rPr>
          <w:color w:val="000000" w:themeColor="text1"/>
        </w:rPr>
        <w:t xml:space="preserve"> millions d’euros (ou l’équivalent dans la monnaie du pays d’origine du Candidat Seul ou du Participant concerné) d’actifs sous gestion (en tenant compte des éventuels engagements non encore appelés) à la date de dépôt de la </w:t>
      </w:r>
      <w:r w:rsidR="00657EC0" w:rsidRPr="000B1EF2">
        <w:rPr>
          <w:color w:val="000000" w:themeColor="text1"/>
        </w:rPr>
        <w:t>C</w:t>
      </w:r>
      <w:r w:rsidRPr="000B1EF2">
        <w:rPr>
          <w:color w:val="000000" w:themeColor="text1"/>
        </w:rPr>
        <w:t xml:space="preserve">andidature. </w:t>
      </w:r>
    </w:p>
    <w:p w14:paraId="00FB0F37" w14:textId="40CC36AC" w:rsidR="0026785C" w:rsidRPr="000B1EF2" w:rsidRDefault="0026785C" w:rsidP="000F6A2B">
      <w:pPr>
        <w:pStyle w:val="ATitre3"/>
        <w:rPr>
          <w:color w:val="000000" w:themeColor="text1"/>
        </w:rPr>
      </w:pPr>
      <w:r w:rsidRPr="000B1EF2">
        <w:rPr>
          <w:color w:val="000000" w:themeColor="text1"/>
        </w:rPr>
        <w:t xml:space="preserve">les mêmes informations s’agissant de la Capacité Financière d’une Société Liée dont un Candidat Seul ou un Participant entend se prévaloir conformément à l’Article </w:t>
      </w:r>
      <w:r w:rsidRPr="000B1EF2">
        <w:rPr>
          <w:color w:val="000000" w:themeColor="text1"/>
        </w:rPr>
        <w:fldChar w:fldCharType="begin"/>
      </w:r>
      <w:r w:rsidRPr="000B1EF2">
        <w:rPr>
          <w:color w:val="000000" w:themeColor="text1"/>
        </w:rPr>
        <w:instrText xml:space="preserve"> REF _Ref432292646 \r \h </w:instrText>
      </w:r>
      <w:r w:rsidRPr="000B1EF2">
        <w:rPr>
          <w:color w:val="000000" w:themeColor="text1"/>
        </w:rPr>
      </w:r>
      <w:r w:rsidRPr="000B1EF2">
        <w:rPr>
          <w:color w:val="000000" w:themeColor="text1"/>
        </w:rPr>
        <w:fldChar w:fldCharType="separate"/>
      </w:r>
      <w:r w:rsidR="00A33948" w:rsidRPr="000B1EF2">
        <w:rPr>
          <w:color w:val="000000" w:themeColor="text1"/>
        </w:rPr>
        <w:t>4.3</w:t>
      </w:r>
      <w:r w:rsidRPr="000B1EF2">
        <w:rPr>
          <w:color w:val="000000" w:themeColor="text1"/>
        </w:rPr>
        <w:fldChar w:fldCharType="end"/>
      </w:r>
      <w:r w:rsidRPr="000B1EF2">
        <w:rPr>
          <w:color w:val="000000" w:themeColor="text1"/>
        </w:rPr>
        <w:t xml:space="preserve">.    </w:t>
      </w:r>
    </w:p>
    <w:p w14:paraId="3A835386" w14:textId="77777777" w:rsidR="0011370A" w:rsidRPr="000B1EF2" w:rsidRDefault="00D37AAC" w:rsidP="000F6A2B">
      <w:pPr>
        <w:pStyle w:val="ATitre2"/>
        <w:keepNext w:val="0"/>
        <w:rPr>
          <w:color w:val="000000" w:themeColor="text1"/>
        </w:rPr>
      </w:pPr>
      <w:r w:rsidRPr="000B1EF2">
        <w:rPr>
          <w:color w:val="000000" w:themeColor="text1"/>
        </w:rPr>
        <w:t>Informations sur l’honorabilité</w:t>
      </w:r>
    </w:p>
    <w:p w14:paraId="5B280B67" w14:textId="77777777" w:rsidR="00D37AAC" w:rsidRPr="000B1EF2" w:rsidRDefault="0011370A" w:rsidP="000F6A2B">
      <w:pPr>
        <w:pStyle w:val="Corpsdetexte"/>
        <w:rPr>
          <w:color w:val="000000" w:themeColor="text1"/>
        </w:rPr>
      </w:pPr>
      <w:r w:rsidRPr="000B1EF2">
        <w:rPr>
          <w:color w:val="000000" w:themeColor="text1"/>
        </w:rPr>
        <w:t xml:space="preserve">La </w:t>
      </w:r>
      <w:r w:rsidR="0026785C" w:rsidRPr="000B1EF2">
        <w:rPr>
          <w:color w:val="000000" w:themeColor="text1"/>
        </w:rPr>
        <w:t xml:space="preserve">quatrième </w:t>
      </w:r>
      <w:r w:rsidRPr="000B1EF2">
        <w:rPr>
          <w:color w:val="000000" w:themeColor="text1"/>
        </w:rPr>
        <w:t>partie du dossier contiendra</w:t>
      </w:r>
      <w:r w:rsidR="00D37AAC" w:rsidRPr="000B1EF2">
        <w:rPr>
          <w:color w:val="000000" w:themeColor="text1"/>
        </w:rPr>
        <w:t> :</w:t>
      </w:r>
      <w:r w:rsidRPr="000B1EF2">
        <w:rPr>
          <w:color w:val="000000" w:themeColor="text1"/>
        </w:rPr>
        <w:t xml:space="preserve"> </w:t>
      </w:r>
    </w:p>
    <w:p w14:paraId="2A4A5DEA" w14:textId="77777777" w:rsidR="00B47AF3" w:rsidRPr="000B1EF2" w:rsidRDefault="00C93C5E" w:rsidP="000F6A2B">
      <w:pPr>
        <w:pStyle w:val="ATitre3"/>
        <w:rPr>
          <w:color w:val="000000" w:themeColor="text1"/>
        </w:rPr>
      </w:pPr>
      <w:r w:rsidRPr="000B1EF2">
        <w:rPr>
          <w:color w:val="000000" w:themeColor="text1"/>
        </w:rPr>
        <w:t xml:space="preserve">pour le Candidat Seul ou chaque Participant à un Consortium, </w:t>
      </w:r>
      <w:r w:rsidR="0011370A" w:rsidRPr="000B1EF2">
        <w:rPr>
          <w:color w:val="000000" w:themeColor="text1"/>
        </w:rPr>
        <w:t xml:space="preserve">une déclaration sur l’honneur datée et signée par un représentant dûment habilité confirmant </w:t>
      </w:r>
      <w:r w:rsidR="002F57C2" w:rsidRPr="000B1EF2">
        <w:rPr>
          <w:color w:val="000000" w:themeColor="text1"/>
        </w:rPr>
        <w:t>que</w:t>
      </w:r>
      <w:r w:rsidR="0011370A" w:rsidRPr="000B1EF2">
        <w:rPr>
          <w:color w:val="000000" w:themeColor="text1"/>
        </w:rPr>
        <w:t xml:space="preserve"> (i) lui-même</w:t>
      </w:r>
      <w:r w:rsidR="001407BB" w:rsidRPr="000B1EF2">
        <w:rPr>
          <w:color w:val="000000" w:themeColor="text1"/>
        </w:rPr>
        <w:t xml:space="preserve">, </w:t>
      </w:r>
      <w:r w:rsidR="002F57C2" w:rsidRPr="000B1EF2">
        <w:rPr>
          <w:color w:val="000000" w:themeColor="text1"/>
        </w:rPr>
        <w:t xml:space="preserve">(ii) les membres de ses organes d'administration, de surveillance et de direction ou de tout autre organe remplissant des fonctions équivalentes, </w:t>
      </w:r>
      <w:r w:rsidR="0011370A" w:rsidRPr="000B1EF2">
        <w:rPr>
          <w:color w:val="000000" w:themeColor="text1"/>
        </w:rPr>
        <w:t>(ii</w:t>
      </w:r>
      <w:r w:rsidR="002F57C2" w:rsidRPr="000B1EF2">
        <w:rPr>
          <w:color w:val="000000" w:themeColor="text1"/>
        </w:rPr>
        <w:t>i</w:t>
      </w:r>
      <w:r w:rsidR="0011370A" w:rsidRPr="000B1EF2">
        <w:rPr>
          <w:color w:val="000000" w:themeColor="text1"/>
        </w:rPr>
        <w:t>) la ou les personne(s) physique(s) ou morale(s) qui le contrôle(nt) en dernier ressort</w:t>
      </w:r>
      <w:r w:rsidR="00DC726A" w:rsidRPr="000B1EF2">
        <w:rPr>
          <w:color w:val="000000" w:themeColor="text1"/>
        </w:rPr>
        <w:t xml:space="preserve"> (sauf s’il s’agit d’un Etat ou du démembrement d’un Etat)</w:t>
      </w:r>
      <w:r w:rsidR="002F57C2" w:rsidRPr="000B1EF2">
        <w:rPr>
          <w:color w:val="000000" w:themeColor="text1"/>
        </w:rPr>
        <w:t xml:space="preserve"> et (iv</w:t>
      </w:r>
      <w:r w:rsidR="001407BB" w:rsidRPr="000B1EF2">
        <w:rPr>
          <w:color w:val="000000" w:themeColor="text1"/>
        </w:rPr>
        <w:t>) tout Investisseur Identifié qu’il représente en qualité de Gestionnaire</w:t>
      </w:r>
      <w:r w:rsidR="007C0072" w:rsidRPr="000B1EF2">
        <w:rPr>
          <w:color w:val="000000" w:themeColor="text1"/>
        </w:rPr>
        <w:t> :</w:t>
      </w:r>
      <w:r w:rsidR="0011370A" w:rsidRPr="000B1EF2">
        <w:rPr>
          <w:color w:val="000000" w:themeColor="text1"/>
        </w:rPr>
        <w:t xml:space="preserve"> </w:t>
      </w:r>
      <w:r w:rsidR="00DC726A" w:rsidRPr="000B1EF2">
        <w:rPr>
          <w:color w:val="000000" w:themeColor="text1"/>
        </w:rPr>
        <w:t xml:space="preserve"> </w:t>
      </w:r>
      <w:bookmarkStart w:id="140" w:name="_Ref32934524"/>
    </w:p>
    <w:bookmarkEnd w:id="140"/>
    <w:p w14:paraId="02019847" w14:textId="77777777" w:rsidR="0011370A" w:rsidRPr="000B1EF2" w:rsidRDefault="00DC726A" w:rsidP="000F6A2B">
      <w:pPr>
        <w:pStyle w:val="Listepuces"/>
        <w:rPr>
          <w:color w:val="000000" w:themeColor="text1"/>
        </w:rPr>
      </w:pPr>
      <w:r w:rsidRPr="000B1EF2">
        <w:rPr>
          <w:color w:val="000000" w:themeColor="text1"/>
        </w:rPr>
        <w:t>ne se trouvent dans aucune des situations visées aux articles L. 2141-1 à L.</w:t>
      </w:r>
      <w:r w:rsidR="006D7F1C" w:rsidRPr="000B1EF2">
        <w:rPr>
          <w:color w:val="000000" w:themeColor="text1"/>
        </w:rPr>
        <w:t> </w:t>
      </w:r>
      <w:r w:rsidRPr="000B1EF2">
        <w:rPr>
          <w:color w:val="000000" w:themeColor="text1"/>
        </w:rPr>
        <w:t>2141-5 du code de la commande publique</w:t>
      </w:r>
      <w:r w:rsidR="0011370A" w:rsidRPr="000B1EF2">
        <w:rPr>
          <w:color w:val="000000" w:themeColor="text1"/>
        </w:rPr>
        <w:t> ;</w:t>
      </w:r>
    </w:p>
    <w:p w14:paraId="123B8D19" w14:textId="77777777" w:rsidR="00DF29D3" w:rsidRPr="000B1EF2" w:rsidRDefault="00DC726A" w:rsidP="000F6A2B">
      <w:pPr>
        <w:pStyle w:val="Listepuces"/>
        <w:rPr>
          <w:color w:val="000000" w:themeColor="text1"/>
        </w:rPr>
      </w:pPr>
      <w:r w:rsidRPr="000B1EF2">
        <w:rPr>
          <w:color w:val="000000" w:themeColor="text1"/>
        </w:rPr>
        <w:t xml:space="preserve">n’ont fait l’objet, </w:t>
      </w:r>
      <w:r w:rsidR="00B47AF3" w:rsidRPr="000B1EF2">
        <w:rPr>
          <w:color w:val="000000" w:themeColor="text1"/>
        </w:rPr>
        <w:t xml:space="preserve">lors des cinq </w:t>
      </w:r>
      <w:r w:rsidRPr="000B1EF2">
        <w:rPr>
          <w:color w:val="000000" w:themeColor="text1"/>
        </w:rPr>
        <w:t xml:space="preserve">dernières années, d’aucune condamnation </w:t>
      </w:r>
      <w:r w:rsidR="00B47AF3" w:rsidRPr="000B1EF2">
        <w:rPr>
          <w:color w:val="000000" w:themeColor="text1"/>
        </w:rPr>
        <w:t xml:space="preserve">pour une infraction mentionnée à </w:t>
      </w:r>
      <w:r w:rsidR="00887887" w:rsidRPr="000B1EF2">
        <w:rPr>
          <w:color w:val="000000" w:themeColor="text1"/>
        </w:rPr>
        <w:t xml:space="preserve">l’article R. 151-10 du code monétaire et financier (dans sa version </w:t>
      </w:r>
      <w:r w:rsidR="00DF29D3" w:rsidRPr="000B1EF2">
        <w:rPr>
          <w:color w:val="000000" w:themeColor="text1"/>
        </w:rPr>
        <w:t xml:space="preserve">entrée </w:t>
      </w:r>
      <w:r w:rsidR="00887887" w:rsidRPr="000B1EF2">
        <w:rPr>
          <w:color w:val="000000" w:themeColor="text1"/>
        </w:rPr>
        <w:t xml:space="preserve">en vigueur </w:t>
      </w:r>
      <w:r w:rsidR="00DF29D3" w:rsidRPr="000B1EF2">
        <w:rPr>
          <w:color w:val="000000" w:themeColor="text1"/>
        </w:rPr>
        <w:t>le</w:t>
      </w:r>
      <w:r w:rsidR="00887887" w:rsidRPr="000B1EF2">
        <w:rPr>
          <w:color w:val="000000" w:themeColor="text1"/>
        </w:rPr>
        <w:t xml:space="preserve"> 1</w:t>
      </w:r>
      <w:r w:rsidR="00887887" w:rsidRPr="000B1EF2">
        <w:rPr>
          <w:color w:val="000000" w:themeColor="text1"/>
          <w:vertAlign w:val="superscript"/>
        </w:rPr>
        <w:t>er</w:t>
      </w:r>
      <w:r w:rsidR="00887887" w:rsidRPr="000B1EF2">
        <w:rPr>
          <w:color w:val="000000" w:themeColor="text1"/>
        </w:rPr>
        <w:t xml:space="preserve"> avril 2020)</w:t>
      </w:r>
      <w:r w:rsidR="00B47AF3" w:rsidRPr="000B1EF2">
        <w:rPr>
          <w:color w:val="000000" w:themeColor="text1"/>
        </w:rPr>
        <w:t>, ou pour une infraction de même nature dans un autre Etat</w:t>
      </w:r>
      <w:r w:rsidR="00DF29D3" w:rsidRPr="000B1EF2">
        <w:rPr>
          <w:color w:val="000000" w:themeColor="text1"/>
        </w:rPr>
        <w:t> ;</w:t>
      </w:r>
    </w:p>
    <w:p w14:paraId="11A0BF7F" w14:textId="77777777" w:rsidR="000959E4" w:rsidRPr="000B1EF2" w:rsidRDefault="000959E4" w:rsidP="000F6A2B">
      <w:pPr>
        <w:pStyle w:val="ATitre3"/>
        <w:rPr>
          <w:color w:val="000000" w:themeColor="text1"/>
        </w:rPr>
      </w:pPr>
      <w:r w:rsidRPr="000B1EF2">
        <w:rPr>
          <w:color w:val="000000" w:themeColor="text1"/>
        </w:rPr>
        <w:t>pour tout Gestionnaire (qu’il s’agisse d’un Candidat Seul ou d’un Participant), une déclaration sur l’honneur datée et signée par un représentant dûment habilité, selon laquelle ledit Gestionnaire :</w:t>
      </w:r>
    </w:p>
    <w:p w14:paraId="5EDF1339" w14:textId="77777777" w:rsidR="000959E4" w:rsidRPr="000B1EF2" w:rsidRDefault="000959E4" w:rsidP="000F6A2B">
      <w:pPr>
        <w:pStyle w:val="Listepuces"/>
        <w:rPr>
          <w:color w:val="000000" w:themeColor="text1"/>
        </w:rPr>
      </w:pPr>
      <w:r w:rsidRPr="000B1EF2">
        <w:rPr>
          <w:color w:val="000000" w:themeColor="text1"/>
        </w:rPr>
        <w:lastRenderedPageBreak/>
        <w:t>est en mesure d’identifier tous les investisseurs détenant des actions, parts ou droits représentatifs de l’investissement de la (des) Structure(s) d’Investissement qu’il représente dans le cadre de la Transaction ;</w:t>
      </w:r>
    </w:p>
    <w:p w14:paraId="2EF1525E" w14:textId="77777777" w:rsidR="000959E4" w:rsidRPr="000B1EF2" w:rsidRDefault="008F7A6F" w:rsidP="000F6A2B">
      <w:pPr>
        <w:pStyle w:val="Listepuces"/>
        <w:rPr>
          <w:color w:val="000000" w:themeColor="text1"/>
        </w:rPr>
      </w:pPr>
      <w:r w:rsidRPr="000B1EF2">
        <w:rPr>
          <w:color w:val="000000" w:themeColor="text1"/>
        </w:rPr>
        <w:t xml:space="preserve">satisfait à ses obligations relatives à la lutte contre le blanchiment des capitaux, le financement des activités terroristes, les loteries, jeux et paris prohibés et la fraude fiscales </w:t>
      </w:r>
      <w:r w:rsidR="002F57C2" w:rsidRPr="000B1EF2">
        <w:rPr>
          <w:color w:val="000000" w:themeColor="text1"/>
        </w:rPr>
        <w:t>;</w:t>
      </w:r>
    </w:p>
    <w:p w14:paraId="7AF19FC2" w14:textId="158704F3" w:rsidR="000959E4" w:rsidRPr="000B1EF2" w:rsidRDefault="000959E4" w:rsidP="000F6A2B">
      <w:pPr>
        <w:pStyle w:val="Listepuces"/>
        <w:rPr>
          <w:color w:val="000000" w:themeColor="text1"/>
        </w:rPr>
      </w:pPr>
      <w:r w:rsidRPr="000B1EF2">
        <w:rPr>
          <w:color w:val="000000" w:themeColor="text1"/>
        </w:rPr>
        <w:t>est à ce titre en mesure d’assurer que les fonds investis dans cette (ces) Structure(s) d’Investissement et dans la Transaction ne proviennent pas d’une fraude fiscale ni ne participent au blanchiment des capitaux</w:t>
      </w:r>
      <w:r w:rsidR="008F7A6F" w:rsidRPr="000B1EF2">
        <w:rPr>
          <w:color w:val="000000" w:themeColor="text1"/>
        </w:rPr>
        <w:t>,</w:t>
      </w:r>
      <w:r w:rsidRPr="000B1EF2">
        <w:rPr>
          <w:color w:val="000000" w:themeColor="text1"/>
        </w:rPr>
        <w:t xml:space="preserve"> au financement du terrorisme</w:t>
      </w:r>
      <w:r w:rsidR="008F7A6F" w:rsidRPr="000B1EF2">
        <w:rPr>
          <w:color w:val="000000" w:themeColor="text1"/>
        </w:rPr>
        <w:t xml:space="preserve"> ou à des loteries, jeux et paris prohibés</w:t>
      </w:r>
      <w:r w:rsidR="00C203A0" w:rsidRPr="000B1EF2">
        <w:rPr>
          <w:color w:val="000000" w:themeColor="text1"/>
        </w:rPr>
        <w:t>.</w:t>
      </w:r>
    </w:p>
    <w:p w14:paraId="446D97C9" w14:textId="77777777" w:rsidR="0011370A" w:rsidRPr="000B1EF2" w:rsidRDefault="00D37AAC" w:rsidP="000F6A2B">
      <w:pPr>
        <w:pStyle w:val="ATitre2"/>
        <w:keepNext w:val="0"/>
        <w:rPr>
          <w:color w:val="000000" w:themeColor="text1"/>
        </w:rPr>
      </w:pPr>
      <w:bookmarkStart w:id="141" w:name="_Ref33702091"/>
      <w:r w:rsidRPr="000B1EF2">
        <w:rPr>
          <w:color w:val="000000" w:themeColor="text1"/>
        </w:rPr>
        <w:t>Aspect</w:t>
      </w:r>
      <w:r w:rsidR="00DC726A" w:rsidRPr="000B1EF2">
        <w:rPr>
          <w:color w:val="000000" w:themeColor="text1"/>
        </w:rPr>
        <w:t>s</w:t>
      </w:r>
      <w:r w:rsidRPr="000B1EF2">
        <w:rPr>
          <w:color w:val="000000" w:themeColor="text1"/>
        </w:rPr>
        <w:t xml:space="preserve"> procéduraux</w:t>
      </w:r>
      <w:bookmarkEnd w:id="141"/>
    </w:p>
    <w:p w14:paraId="3B64DE93" w14:textId="77777777" w:rsidR="0011370A" w:rsidRPr="000B1EF2" w:rsidRDefault="00D37AAC" w:rsidP="000F6A2B">
      <w:pPr>
        <w:pStyle w:val="Corpsdetexte"/>
        <w:rPr>
          <w:color w:val="000000" w:themeColor="text1"/>
          <w:lang w:eastAsia="en-US"/>
        </w:rPr>
      </w:pPr>
      <w:r w:rsidRPr="000B1EF2">
        <w:rPr>
          <w:color w:val="000000" w:themeColor="text1"/>
        </w:rPr>
        <w:t xml:space="preserve">La </w:t>
      </w:r>
      <w:r w:rsidR="0026785C" w:rsidRPr="000B1EF2">
        <w:rPr>
          <w:color w:val="000000" w:themeColor="text1"/>
        </w:rPr>
        <w:t xml:space="preserve">cinquième </w:t>
      </w:r>
      <w:r w:rsidRPr="000B1EF2">
        <w:rPr>
          <w:color w:val="000000" w:themeColor="text1"/>
        </w:rPr>
        <w:t>partie du dossier contiendra (en cas de Consortium, ces documents peuvent être produits en autant d’exemplaires que de Participants) :</w:t>
      </w:r>
    </w:p>
    <w:p w14:paraId="27BB7E1A" w14:textId="77777777" w:rsidR="0011370A" w:rsidRPr="000B1EF2" w:rsidRDefault="0011370A" w:rsidP="000F6A2B">
      <w:pPr>
        <w:pStyle w:val="ATitre3"/>
        <w:rPr>
          <w:color w:val="000000" w:themeColor="text1"/>
        </w:rPr>
      </w:pPr>
      <w:bookmarkStart w:id="142" w:name="_Ref33702095"/>
      <w:r w:rsidRPr="000B1EF2">
        <w:rPr>
          <w:color w:val="000000" w:themeColor="text1"/>
        </w:rPr>
        <w:t>le Cahier des Charges, ne comportant ni rature ni ajout, dont chaque page aura été paraphée (y compris ses Annexes) et la dernière page (hors Annexes) datée et signée par le représentant du Candidat Seul ou de chaque Participant, chacun dûment habilité, toute signature devant être précédée de la mention manuscrite « </w:t>
      </w:r>
      <w:r w:rsidRPr="000B1EF2">
        <w:rPr>
          <w:i/>
          <w:color w:val="000000" w:themeColor="text1"/>
        </w:rPr>
        <w:t>Bon pour acceptation irrévocable et sans réserve du cahier des charges</w:t>
      </w:r>
      <w:r w:rsidRPr="000B1EF2">
        <w:rPr>
          <w:color w:val="000000" w:themeColor="text1"/>
        </w:rPr>
        <w:t> » ;</w:t>
      </w:r>
      <w:bookmarkEnd w:id="142"/>
    </w:p>
    <w:p w14:paraId="5EE176F9" w14:textId="2382D767" w:rsidR="0011370A" w:rsidRPr="000B1EF2" w:rsidRDefault="0011370A" w:rsidP="000F6A2B">
      <w:pPr>
        <w:pStyle w:val="ATitre3"/>
        <w:rPr>
          <w:color w:val="000000" w:themeColor="text1"/>
        </w:rPr>
      </w:pPr>
      <w:r w:rsidRPr="000B1EF2">
        <w:rPr>
          <w:color w:val="000000" w:themeColor="text1"/>
        </w:rPr>
        <w:t xml:space="preserve">une lettre de confidentialité conforme au modèle figurant </w:t>
      </w:r>
      <w:r w:rsidR="00D37AAC" w:rsidRPr="000B1EF2">
        <w:rPr>
          <w:color w:val="000000" w:themeColor="text1"/>
        </w:rPr>
        <w:t xml:space="preserve">à l’Annexe </w:t>
      </w:r>
      <w:r w:rsidR="008837B0" w:rsidRPr="000B1EF2">
        <w:rPr>
          <w:color w:val="000000" w:themeColor="text1"/>
        </w:rPr>
        <w:fldChar w:fldCharType="begin"/>
      </w:r>
      <w:r w:rsidR="008837B0" w:rsidRPr="000B1EF2">
        <w:rPr>
          <w:color w:val="000000" w:themeColor="text1"/>
        </w:rPr>
        <w:instrText xml:space="preserve"> REF _Ref31133248 \r \h </w:instrText>
      </w:r>
      <w:r w:rsidR="008837B0" w:rsidRPr="000B1EF2">
        <w:rPr>
          <w:color w:val="000000" w:themeColor="text1"/>
        </w:rPr>
      </w:r>
      <w:r w:rsidR="008837B0" w:rsidRPr="000B1EF2">
        <w:rPr>
          <w:color w:val="000000" w:themeColor="text1"/>
        </w:rPr>
        <w:fldChar w:fldCharType="separate"/>
      </w:r>
      <w:r w:rsidR="00A33948" w:rsidRPr="000B1EF2">
        <w:rPr>
          <w:color w:val="000000" w:themeColor="text1"/>
        </w:rPr>
        <w:t>1</w:t>
      </w:r>
      <w:r w:rsidR="008837B0" w:rsidRPr="000B1EF2">
        <w:rPr>
          <w:color w:val="000000" w:themeColor="text1"/>
        </w:rPr>
        <w:fldChar w:fldCharType="end"/>
      </w:r>
      <w:r w:rsidRPr="000B1EF2">
        <w:rPr>
          <w:color w:val="000000" w:themeColor="text1"/>
        </w:rPr>
        <w:t>, ne comportant ni rature ni ajout, dont chaque page aura été paraphée et la dernière page datée et signée par le représentant du Candidat Seul ou de chaque Participant, chacun dûment habilité ;</w:t>
      </w:r>
    </w:p>
    <w:p w14:paraId="0A9E0BE5" w14:textId="77777777" w:rsidR="00D37AAC" w:rsidRPr="000B1EF2" w:rsidRDefault="0011370A" w:rsidP="000F6A2B">
      <w:pPr>
        <w:pStyle w:val="ATitre3"/>
        <w:rPr>
          <w:color w:val="000000" w:themeColor="text1"/>
        </w:rPr>
      </w:pPr>
      <w:r w:rsidRPr="000B1EF2">
        <w:rPr>
          <w:color w:val="000000" w:themeColor="text1"/>
        </w:rPr>
        <w:t xml:space="preserve">en cas de Consortium, tout document daté et signé par le représentant de chaque Participant, chacun dûment habilité à cet effet, justifiant (i) de l’habilitation donnée par chaque Participant au Mandataire de les représenter et d’agir en leur nom et pour leur compte vis-à-vis de l’Etat tout au long de </w:t>
      </w:r>
      <w:r w:rsidR="000959E4" w:rsidRPr="000B1EF2">
        <w:rPr>
          <w:color w:val="000000" w:themeColor="text1"/>
        </w:rPr>
        <w:t>l’Appel d’Offres</w:t>
      </w:r>
      <w:r w:rsidRPr="000B1EF2">
        <w:rPr>
          <w:color w:val="000000" w:themeColor="text1"/>
        </w:rPr>
        <w:t>, y compris pour déposer les Offres, et (ii) l’acceptation par le Mandataire de sa mission</w:t>
      </w:r>
      <w:r w:rsidR="002B1BF2" w:rsidRPr="000B1EF2">
        <w:rPr>
          <w:color w:val="000000" w:themeColor="text1"/>
        </w:rPr>
        <w:t> ;</w:t>
      </w:r>
    </w:p>
    <w:p w14:paraId="6C3B1712" w14:textId="77777777" w:rsidR="002B1BF2" w:rsidRPr="000B1EF2" w:rsidRDefault="002B1BF2" w:rsidP="000F6A2B">
      <w:pPr>
        <w:pStyle w:val="ATitre3"/>
        <w:rPr>
          <w:color w:val="000000" w:themeColor="text1"/>
        </w:rPr>
      </w:pPr>
      <w:r w:rsidRPr="000B1EF2">
        <w:rPr>
          <w:color w:val="000000" w:themeColor="text1"/>
        </w:rPr>
        <w:t xml:space="preserve">une note établie par un cabinet d’avocats confirmant que chaque </w:t>
      </w:r>
      <w:r w:rsidR="007F61FC" w:rsidRPr="000B1EF2">
        <w:rPr>
          <w:color w:val="000000" w:themeColor="text1"/>
        </w:rPr>
        <w:t>personne</w:t>
      </w:r>
      <w:r w:rsidR="00887887" w:rsidRPr="000B1EF2">
        <w:rPr>
          <w:color w:val="000000" w:themeColor="text1"/>
        </w:rPr>
        <w:t xml:space="preserve"> (i) signataire</w:t>
      </w:r>
      <w:r w:rsidR="00922422" w:rsidRPr="000B1EF2">
        <w:rPr>
          <w:color w:val="000000" w:themeColor="text1"/>
        </w:rPr>
        <w:t xml:space="preserve"> </w:t>
      </w:r>
      <w:r w:rsidR="00887887" w:rsidRPr="000B1EF2">
        <w:rPr>
          <w:color w:val="000000" w:themeColor="text1"/>
        </w:rPr>
        <w:t xml:space="preserve">au nom du </w:t>
      </w:r>
      <w:r w:rsidR="00922422" w:rsidRPr="000B1EF2">
        <w:rPr>
          <w:color w:val="000000" w:themeColor="text1"/>
        </w:rPr>
        <w:t>Candidat</w:t>
      </w:r>
      <w:r w:rsidR="00887887" w:rsidRPr="000B1EF2">
        <w:rPr>
          <w:color w:val="000000" w:themeColor="text1"/>
        </w:rPr>
        <w:t xml:space="preserve"> Seul, d’un Mandataire</w:t>
      </w:r>
      <w:r w:rsidR="00922422" w:rsidRPr="000B1EF2">
        <w:rPr>
          <w:color w:val="000000" w:themeColor="text1"/>
        </w:rPr>
        <w:t xml:space="preserve"> </w:t>
      </w:r>
      <w:r w:rsidR="00887887" w:rsidRPr="000B1EF2">
        <w:rPr>
          <w:color w:val="000000" w:themeColor="text1"/>
        </w:rPr>
        <w:t xml:space="preserve">ou d’un Participant au Consortium, </w:t>
      </w:r>
      <w:r w:rsidRPr="000B1EF2">
        <w:rPr>
          <w:color w:val="000000" w:themeColor="text1"/>
        </w:rPr>
        <w:t xml:space="preserve">d’un document figurant dans le dossier de Candidature ou </w:t>
      </w:r>
      <w:r w:rsidR="00887887" w:rsidRPr="000B1EF2">
        <w:rPr>
          <w:color w:val="000000" w:themeColor="text1"/>
        </w:rPr>
        <w:t xml:space="preserve">(ii) </w:t>
      </w:r>
      <w:r w:rsidRPr="000B1EF2">
        <w:rPr>
          <w:color w:val="000000" w:themeColor="text1"/>
        </w:rPr>
        <w:t xml:space="preserve">qui est susceptible de signer </w:t>
      </w:r>
      <w:r w:rsidR="00922422" w:rsidRPr="000B1EF2">
        <w:rPr>
          <w:color w:val="000000" w:themeColor="text1"/>
        </w:rPr>
        <w:t>au nom du Candidat un document figurant dans une Offre</w:t>
      </w:r>
      <w:r w:rsidR="00887887" w:rsidRPr="000B1EF2">
        <w:rPr>
          <w:color w:val="000000" w:themeColor="text1"/>
        </w:rPr>
        <w:t>,</w:t>
      </w:r>
      <w:r w:rsidR="00922422" w:rsidRPr="000B1EF2">
        <w:rPr>
          <w:color w:val="000000" w:themeColor="text1"/>
        </w:rPr>
        <w:t xml:space="preserve"> </w:t>
      </w:r>
      <w:r w:rsidRPr="000B1EF2">
        <w:rPr>
          <w:color w:val="000000" w:themeColor="text1"/>
        </w:rPr>
        <w:t>est dûment habilité</w:t>
      </w:r>
      <w:r w:rsidR="00922422" w:rsidRPr="000B1EF2">
        <w:rPr>
          <w:color w:val="000000" w:themeColor="text1"/>
        </w:rPr>
        <w:t>e</w:t>
      </w:r>
      <w:r w:rsidRPr="000B1EF2">
        <w:rPr>
          <w:color w:val="000000" w:themeColor="text1"/>
        </w:rPr>
        <w:t xml:space="preserve"> à cet effet, cette note comportant en annexe </w:t>
      </w:r>
      <w:r w:rsidR="007F61FC" w:rsidRPr="000B1EF2">
        <w:rPr>
          <w:color w:val="000000" w:themeColor="text1"/>
        </w:rPr>
        <w:t>(</w:t>
      </w:r>
      <w:r w:rsidR="00887887" w:rsidRPr="000B1EF2">
        <w:rPr>
          <w:color w:val="000000" w:themeColor="text1"/>
        </w:rPr>
        <w:t>x</w:t>
      </w:r>
      <w:r w:rsidR="007F61FC" w:rsidRPr="000B1EF2">
        <w:rPr>
          <w:color w:val="000000" w:themeColor="text1"/>
        </w:rPr>
        <w:t>) la liste des personnes concernées et (</w:t>
      </w:r>
      <w:r w:rsidR="00887887" w:rsidRPr="000B1EF2">
        <w:rPr>
          <w:color w:val="000000" w:themeColor="text1"/>
        </w:rPr>
        <w:t>y</w:t>
      </w:r>
      <w:r w:rsidR="007F61FC" w:rsidRPr="000B1EF2">
        <w:rPr>
          <w:color w:val="000000" w:themeColor="text1"/>
        </w:rPr>
        <w:t xml:space="preserve">) </w:t>
      </w:r>
      <w:r w:rsidRPr="000B1EF2">
        <w:rPr>
          <w:color w:val="000000" w:themeColor="text1"/>
        </w:rPr>
        <w:t xml:space="preserve">la liste des documents consultés pour formuler </w:t>
      </w:r>
      <w:r w:rsidR="00922422" w:rsidRPr="000B1EF2">
        <w:rPr>
          <w:color w:val="000000" w:themeColor="text1"/>
        </w:rPr>
        <w:t xml:space="preserve">une telle </w:t>
      </w:r>
      <w:r w:rsidRPr="000B1EF2">
        <w:rPr>
          <w:color w:val="000000" w:themeColor="text1"/>
        </w:rPr>
        <w:t>confirmation.</w:t>
      </w:r>
      <w:r w:rsidR="009A7E55" w:rsidRPr="000B1EF2">
        <w:rPr>
          <w:color w:val="000000" w:themeColor="text1"/>
        </w:rPr>
        <w:t xml:space="preserve"> </w:t>
      </w:r>
    </w:p>
    <w:p w14:paraId="31F1074C" w14:textId="77777777" w:rsidR="0011370A" w:rsidRPr="000B1EF2" w:rsidRDefault="0011370A" w:rsidP="000F6A2B">
      <w:pPr>
        <w:pStyle w:val="Corpsdetexte0"/>
        <w:rPr>
          <w:color w:val="000000" w:themeColor="text1"/>
        </w:rPr>
      </w:pPr>
    </w:p>
    <w:p w14:paraId="06B1CEE5" w14:textId="77777777" w:rsidR="0011370A" w:rsidRPr="000B1EF2" w:rsidRDefault="0011370A" w:rsidP="000F6A2B">
      <w:pPr>
        <w:pStyle w:val="Corpsdetexte0"/>
        <w:rPr>
          <w:color w:val="000000" w:themeColor="text1"/>
        </w:rPr>
      </w:pPr>
      <w:r w:rsidRPr="000B1EF2">
        <w:rPr>
          <w:color w:val="000000" w:themeColor="text1"/>
        </w:rPr>
        <w:br w:type="page"/>
      </w:r>
    </w:p>
    <w:p w14:paraId="6E5AEA53" w14:textId="77777777" w:rsidR="0011370A" w:rsidRPr="000B1EF2" w:rsidRDefault="0011370A" w:rsidP="000F6A2B">
      <w:pPr>
        <w:pStyle w:val="ANNEXE"/>
        <w:keepNext w:val="0"/>
        <w:rPr>
          <w:color w:val="000000" w:themeColor="text1"/>
        </w:rPr>
      </w:pPr>
      <w:r w:rsidRPr="000B1EF2">
        <w:rPr>
          <w:color w:val="000000" w:themeColor="text1"/>
        </w:rPr>
        <w:lastRenderedPageBreak/>
        <w:br/>
      </w:r>
      <w:bookmarkStart w:id="143" w:name="_Toc50107315"/>
      <w:r w:rsidRPr="000B1EF2">
        <w:rPr>
          <w:color w:val="000000" w:themeColor="text1"/>
          <w:lang w:eastAsia="en-US"/>
        </w:rPr>
        <w:t>Modification des Candidatures</w:t>
      </w:r>
      <w:bookmarkEnd w:id="143"/>
    </w:p>
    <w:p w14:paraId="30DC68C4" w14:textId="77777777" w:rsidR="00F77059" w:rsidRPr="000B1EF2" w:rsidRDefault="00F77059" w:rsidP="000F6A2B">
      <w:pPr>
        <w:pStyle w:val="Corpsdetexte0"/>
        <w:rPr>
          <w:color w:val="000000" w:themeColor="text1"/>
        </w:rPr>
      </w:pPr>
      <w:r w:rsidRPr="000B1EF2">
        <w:rPr>
          <w:color w:val="000000" w:themeColor="text1"/>
        </w:rPr>
        <w:t>La mise en œuvre de la présente Annexe permettra à l’Etat de s’assurer qu’une modification de la composition des Candidats Recevables (la « </w:t>
      </w:r>
      <w:r w:rsidRPr="000B1EF2">
        <w:rPr>
          <w:b/>
          <w:color w:val="000000" w:themeColor="text1"/>
        </w:rPr>
        <w:t>Modification</w:t>
      </w:r>
      <w:r w:rsidRPr="000B1EF2">
        <w:rPr>
          <w:color w:val="000000" w:themeColor="text1"/>
        </w:rPr>
        <w:t> ») ne remet pas en cause l’examen initial des Candidatures</w:t>
      </w:r>
      <w:r w:rsidR="006C4F70" w:rsidRPr="000B1EF2">
        <w:rPr>
          <w:color w:val="000000" w:themeColor="text1"/>
        </w:rPr>
        <w:t>, notamment en ce qui concerne les garanties présentées par les Candidats Recevables en termes de Capacité Financière,</w:t>
      </w:r>
      <w:r w:rsidRPr="000B1EF2">
        <w:rPr>
          <w:color w:val="000000" w:themeColor="text1"/>
        </w:rPr>
        <w:t xml:space="preserve"> et qu’elle est plus généralement conforme au droit de la concurrence </w:t>
      </w:r>
      <w:r w:rsidR="00367BDD" w:rsidRPr="000B1EF2">
        <w:rPr>
          <w:color w:val="000000" w:themeColor="text1"/>
        </w:rPr>
        <w:t>ainsi qu’</w:t>
      </w:r>
      <w:r w:rsidRPr="000B1EF2">
        <w:rPr>
          <w:color w:val="000000" w:themeColor="text1"/>
        </w:rPr>
        <w:t>aux règles applicables à l’Appel d’Offres.</w:t>
      </w:r>
    </w:p>
    <w:p w14:paraId="12ABEF5D" w14:textId="77777777" w:rsidR="0007770B" w:rsidRPr="000B1EF2" w:rsidRDefault="0007770B" w:rsidP="000F6A2B">
      <w:pPr>
        <w:pStyle w:val="Liste1-0cm"/>
        <w:numPr>
          <w:ilvl w:val="0"/>
          <w:numId w:val="48"/>
        </w:numPr>
        <w:rPr>
          <w:color w:val="000000" w:themeColor="text1"/>
        </w:rPr>
      </w:pPr>
      <w:r w:rsidRPr="000B1EF2">
        <w:rPr>
          <w:color w:val="000000" w:themeColor="text1"/>
        </w:rPr>
        <w:t>L’intervention du Véhicule d’Acquisition et l’intervention d’entités juridiques intercalées entre (i) le Candidat Seul ou les Participants à un Consortium et (ii) le Véhicule d’Acquisition, ne constituent pas des Modifications.</w:t>
      </w:r>
    </w:p>
    <w:p w14:paraId="690A7330" w14:textId="06E8F4D9" w:rsidR="00887887" w:rsidRPr="000B1EF2" w:rsidRDefault="00A12FE9" w:rsidP="000F6A2B">
      <w:pPr>
        <w:pStyle w:val="Liste1-0cm"/>
        <w:numPr>
          <w:ilvl w:val="0"/>
          <w:numId w:val="48"/>
        </w:numPr>
        <w:rPr>
          <w:color w:val="000000" w:themeColor="text1"/>
        </w:rPr>
      </w:pPr>
      <w:bookmarkStart w:id="144" w:name="_Ref31154802"/>
      <w:r w:rsidRPr="000B1EF2">
        <w:rPr>
          <w:color w:val="000000" w:themeColor="text1"/>
        </w:rPr>
        <w:t xml:space="preserve">Sans préjudice du paragraphe </w:t>
      </w:r>
      <w:r w:rsidRPr="000B1EF2">
        <w:rPr>
          <w:color w:val="000000" w:themeColor="text1"/>
        </w:rPr>
        <w:fldChar w:fldCharType="begin"/>
      </w:r>
      <w:r w:rsidRPr="000B1EF2">
        <w:rPr>
          <w:color w:val="000000" w:themeColor="text1"/>
        </w:rPr>
        <w:instrText xml:space="preserve"> REF _Ref31150525 \r \h </w:instrText>
      </w:r>
      <w:r w:rsidRPr="000B1EF2">
        <w:rPr>
          <w:color w:val="000000" w:themeColor="text1"/>
        </w:rPr>
      </w:r>
      <w:r w:rsidRPr="000B1EF2">
        <w:rPr>
          <w:color w:val="000000" w:themeColor="text1"/>
        </w:rPr>
        <w:fldChar w:fldCharType="separate"/>
      </w:r>
      <w:r w:rsidR="00A33948" w:rsidRPr="000B1EF2">
        <w:rPr>
          <w:color w:val="000000" w:themeColor="text1"/>
        </w:rPr>
        <w:t>(3)</w:t>
      </w:r>
      <w:r w:rsidRPr="000B1EF2">
        <w:rPr>
          <w:color w:val="000000" w:themeColor="text1"/>
        </w:rPr>
        <w:fldChar w:fldCharType="end"/>
      </w:r>
      <w:r w:rsidRPr="000B1EF2">
        <w:rPr>
          <w:color w:val="000000" w:themeColor="text1"/>
        </w:rPr>
        <w:t>, u</w:t>
      </w:r>
      <w:r w:rsidR="00F77059" w:rsidRPr="000B1EF2">
        <w:rPr>
          <w:color w:val="000000" w:themeColor="text1"/>
        </w:rPr>
        <w:t>ne Modification ne peut pas porter sur</w:t>
      </w:r>
      <w:r w:rsidR="00E25A54" w:rsidRPr="000B1EF2">
        <w:rPr>
          <w:color w:val="000000" w:themeColor="text1"/>
        </w:rPr>
        <w:t> :</w:t>
      </w:r>
      <w:bookmarkEnd w:id="144"/>
      <w:r w:rsidR="0007770B" w:rsidRPr="000B1EF2">
        <w:rPr>
          <w:color w:val="000000" w:themeColor="text1"/>
        </w:rPr>
        <w:t xml:space="preserve"> </w:t>
      </w:r>
      <w:r w:rsidR="00887887" w:rsidRPr="000B1EF2">
        <w:rPr>
          <w:color w:val="000000" w:themeColor="text1"/>
        </w:rPr>
        <w:t xml:space="preserve"> </w:t>
      </w:r>
    </w:p>
    <w:p w14:paraId="50F1DF50" w14:textId="77777777" w:rsidR="00E25A54" w:rsidRPr="000B1EF2" w:rsidRDefault="00E25A54" w:rsidP="000F6A2B">
      <w:pPr>
        <w:pStyle w:val="Liste4-15cm"/>
        <w:numPr>
          <w:ilvl w:val="0"/>
          <w:numId w:val="27"/>
        </w:numPr>
        <w:rPr>
          <w:color w:val="000000" w:themeColor="text1"/>
        </w:rPr>
      </w:pPr>
      <w:bookmarkStart w:id="145" w:name="_Ref31150912"/>
      <w:r w:rsidRPr="000B1EF2">
        <w:rPr>
          <w:color w:val="000000" w:themeColor="text1"/>
        </w:rPr>
        <w:t xml:space="preserve">le remplacement d’un Candidat Seul, </w:t>
      </w:r>
      <w:r w:rsidR="00657165" w:rsidRPr="000B1EF2">
        <w:rPr>
          <w:color w:val="000000" w:themeColor="text1"/>
        </w:rPr>
        <w:t>hormis</w:t>
      </w:r>
      <w:r w:rsidRPr="000B1EF2">
        <w:rPr>
          <w:color w:val="000000" w:themeColor="text1"/>
        </w:rPr>
        <w:t xml:space="preserve"> par une Société Liée ;</w:t>
      </w:r>
      <w:bookmarkEnd w:id="145"/>
      <w:r w:rsidRPr="000B1EF2">
        <w:rPr>
          <w:color w:val="000000" w:themeColor="text1"/>
        </w:rPr>
        <w:t xml:space="preserve"> </w:t>
      </w:r>
    </w:p>
    <w:p w14:paraId="6A10E8F6" w14:textId="77777777" w:rsidR="000C29D9" w:rsidRPr="000B1EF2" w:rsidRDefault="00F77059" w:rsidP="000F6A2B">
      <w:pPr>
        <w:pStyle w:val="Liste4-15cm"/>
        <w:numPr>
          <w:ilvl w:val="0"/>
          <w:numId w:val="27"/>
        </w:numPr>
        <w:rPr>
          <w:color w:val="000000" w:themeColor="text1"/>
        </w:rPr>
      </w:pPr>
      <w:bookmarkStart w:id="146" w:name="_Ref31150914"/>
      <w:r w:rsidRPr="000B1EF2">
        <w:rPr>
          <w:color w:val="000000" w:themeColor="text1"/>
        </w:rPr>
        <w:t xml:space="preserve">le </w:t>
      </w:r>
      <w:r w:rsidR="00E25A54" w:rsidRPr="000B1EF2">
        <w:rPr>
          <w:color w:val="000000" w:themeColor="text1"/>
        </w:rPr>
        <w:t xml:space="preserve">retrait ou le </w:t>
      </w:r>
      <w:r w:rsidR="0039147A" w:rsidRPr="000B1EF2">
        <w:rPr>
          <w:color w:val="000000" w:themeColor="text1"/>
        </w:rPr>
        <w:t xml:space="preserve">remplacement </w:t>
      </w:r>
      <w:r w:rsidR="00E25A54" w:rsidRPr="000B1EF2">
        <w:rPr>
          <w:color w:val="000000" w:themeColor="text1"/>
        </w:rPr>
        <w:t xml:space="preserve">du </w:t>
      </w:r>
      <w:r w:rsidRPr="000B1EF2">
        <w:rPr>
          <w:color w:val="000000" w:themeColor="text1"/>
        </w:rPr>
        <w:t>Mandataire d’un Consortium</w:t>
      </w:r>
      <w:r w:rsidR="00E25A54" w:rsidRPr="000B1EF2">
        <w:rPr>
          <w:color w:val="000000" w:themeColor="text1"/>
        </w:rPr>
        <w:t xml:space="preserve">, </w:t>
      </w:r>
      <w:r w:rsidR="0039147A" w:rsidRPr="000B1EF2">
        <w:rPr>
          <w:color w:val="000000" w:themeColor="text1"/>
        </w:rPr>
        <w:t>sauf s’il est remplacé</w:t>
      </w:r>
      <w:r w:rsidR="00E25A54" w:rsidRPr="000B1EF2">
        <w:rPr>
          <w:color w:val="000000" w:themeColor="text1"/>
        </w:rPr>
        <w:t xml:space="preserve"> </w:t>
      </w:r>
      <w:r w:rsidR="0039147A" w:rsidRPr="000B1EF2">
        <w:rPr>
          <w:color w:val="000000" w:themeColor="text1"/>
        </w:rPr>
        <w:t xml:space="preserve">par </w:t>
      </w:r>
      <w:r w:rsidR="00E25A54" w:rsidRPr="000B1EF2">
        <w:rPr>
          <w:color w:val="000000" w:themeColor="text1"/>
        </w:rPr>
        <w:t>une Société Liée</w:t>
      </w:r>
      <w:bookmarkEnd w:id="146"/>
      <w:r w:rsidR="0092144B" w:rsidRPr="000B1EF2">
        <w:rPr>
          <w:color w:val="000000" w:themeColor="text1"/>
        </w:rPr>
        <w:t>.</w:t>
      </w:r>
      <w:r w:rsidR="00F01658" w:rsidRPr="000B1EF2">
        <w:rPr>
          <w:color w:val="000000" w:themeColor="text1"/>
        </w:rPr>
        <w:t xml:space="preserve"> </w:t>
      </w:r>
    </w:p>
    <w:p w14:paraId="25C60A99" w14:textId="77777777" w:rsidR="00990B6A" w:rsidRPr="000B1EF2" w:rsidRDefault="000C29D9" w:rsidP="000F6A2B">
      <w:pPr>
        <w:pStyle w:val="Corpsdetexte"/>
        <w:rPr>
          <w:color w:val="000000" w:themeColor="text1"/>
        </w:rPr>
      </w:pPr>
      <w:r w:rsidRPr="000B1EF2">
        <w:rPr>
          <w:color w:val="000000" w:themeColor="text1"/>
        </w:rPr>
        <w:t xml:space="preserve">En conséquence, le retrait d’un Candidat Seul (sauf remplacement par une Société Liée) </w:t>
      </w:r>
      <w:r w:rsidR="00B105B8" w:rsidRPr="000B1EF2">
        <w:rPr>
          <w:color w:val="000000" w:themeColor="text1"/>
        </w:rPr>
        <w:t>et</w:t>
      </w:r>
      <w:r w:rsidRPr="000B1EF2">
        <w:rPr>
          <w:color w:val="000000" w:themeColor="text1"/>
        </w:rPr>
        <w:t xml:space="preserve"> le retrait ou le changement du Mandataire d’un Consortium (sauf remplacement par une Société Liée) entra</w:t>
      </w:r>
      <w:r w:rsidR="00B105B8" w:rsidRPr="000B1EF2">
        <w:rPr>
          <w:color w:val="000000" w:themeColor="text1"/>
        </w:rPr>
        <w:t>îneront</w:t>
      </w:r>
      <w:r w:rsidRPr="000B1EF2">
        <w:rPr>
          <w:color w:val="000000" w:themeColor="text1"/>
        </w:rPr>
        <w:t xml:space="preserve"> la disqualification </w:t>
      </w:r>
      <w:r w:rsidR="00B105B8" w:rsidRPr="000B1EF2">
        <w:rPr>
          <w:color w:val="000000" w:themeColor="text1"/>
        </w:rPr>
        <w:t xml:space="preserve">des </w:t>
      </w:r>
      <w:r w:rsidRPr="000B1EF2">
        <w:rPr>
          <w:color w:val="000000" w:themeColor="text1"/>
        </w:rPr>
        <w:t>Candidat</w:t>
      </w:r>
      <w:r w:rsidR="00B105B8" w:rsidRPr="000B1EF2">
        <w:rPr>
          <w:color w:val="000000" w:themeColor="text1"/>
        </w:rPr>
        <w:t>s</w:t>
      </w:r>
      <w:r w:rsidRPr="000B1EF2">
        <w:rPr>
          <w:color w:val="000000" w:themeColor="text1"/>
        </w:rPr>
        <w:t xml:space="preserve"> Recevable</w:t>
      </w:r>
      <w:r w:rsidR="00B105B8" w:rsidRPr="000B1EF2">
        <w:rPr>
          <w:color w:val="000000" w:themeColor="text1"/>
        </w:rPr>
        <w:t>s</w:t>
      </w:r>
      <w:r w:rsidRPr="000B1EF2">
        <w:rPr>
          <w:color w:val="000000" w:themeColor="text1"/>
        </w:rPr>
        <w:t xml:space="preserve"> concerné</w:t>
      </w:r>
      <w:r w:rsidR="00B105B8" w:rsidRPr="000B1EF2">
        <w:rPr>
          <w:color w:val="000000" w:themeColor="text1"/>
        </w:rPr>
        <w:t>s</w:t>
      </w:r>
      <w:r w:rsidRPr="000B1EF2">
        <w:rPr>
          <w:color w:val="000000" w:themeColor="text1"/>
        </w:rPr>
        <w:t>.</w:t>
      </w:r>
    </w:p>
    <w:p w14:paraId="39915245" w14:textId="77777777" w:rsidR="00F77059" w:rsidRPr="000B1EF2" w:rsidRDefault="00A12FE9" w:rsidP="000F6A2B">
      <w:pPr>
        <w:pStyle w:val="Liste1-0cm"/>
        <w:numPr>
          <w:ilvl w:val="0"/>
          <w:numId w:val="48"/>
        </w:numPr>
        <w:rPr>
          <w:color w:val="000000" w:themeColor="text1"/>
        </w:rPr>
      </w:pPr>
      <w:bookmarkStart w:id="147" w:name="_Ref31150525"/>
      <w:r w:rsidRPr="000B1EF2">
        <w:rPr>
          <w:color w:val="000000" w:themeColor="text1"/>
        </w:rPr>
        <w:t>L</w:t>
      </w:r>
      <w:r w:rsidR="00F77059" w:rsidRPr="000B1EF2">
        <w:rPr>
          <w:color w:val="000000" w:themeColor="text1"/>
        </w:rPr>
        <w:t>es Modifications susceptibles d’être agréées par l’Etat sont :</w:t>
      </w:r>
      <w:bookmarkEnd w:id="147"/>
    </w:p>
    <w:p w14:paraId="170DEDDF" w14:textId="77777777" w:rsidR="001E0EFF" w:rsidRPr="000B1EF2" w:rsidRDefault="001E0EFF" w:rsidP="000F6A2B">
      <w:pPr>
        <w:pStyle w:val="Liste4-15cm"/>
        <w:numPr>
          <w:ilvl w:val="0"/>
          <w:numId w:val="54"/>
        </w:numPr>
        <w:rPr>
          <w:color w:val="000000" w:themeColor="text1"/>
        </w:rPr>
      </w:pPr>
      <w:bookmarkStart w:id="148" w:name="_Ref32834364"/>
      <w:bookmarkStart w:id="149" w:name="_Ref31150921"/>
      <w:r w:rsidRPr="000B1EF2">
        <w:rPr>
          <w:color w:val="000000" w:themeColor="text1"/>
        </w:rPr>
        <w:t>le remplacement d’un Candi</w:t>
      </w:r>
      <w:r w:rsidR="00657165" w:rsidRPr="000B1EF2">
        <w:rPr>
          <w:color w:val="000000" w:themeColor="text1"/>
        </w:rPr>
        <w:t>dat Seul</w:t>
      </w:r>
      <w:r w:rsidR="00C97779" w:rsidRPr="000B1EF2">
        <w:rPr>
          <w:color w:val="000000" w:themeColor="text1"/>
        </w:rPr>
        <w:t xml:space="preserve"> ou du Mandataire d’un Consortium</w:t>
      </w:r>
      <w:r w:rsidRPr="000B1EF2">
        <w:rPr>
          <w:color w:val="000000" w:themeColor="text1"/>
        </w:rPr>
        <w:t xml:space="preserve"> par une Société Liée ;</w:t>
      </w:r>
      <w:bookmarkEnd w:id="148"/>
    </w:p>
    <w:p w14:paraId="0C6B3E76" w14:textId="0C1B2882" w:rsidR="0092144B" w:rsidRPr="000B1EF2" w:rsidRDefault="0092144B" w:rsidP="000F6A2B">
      <w:pPr>
        <w:pStyle w:val="Liste4-15cm"/>
        <w:numPr>
          <w:ilvl w:val="0"/>
          <w:numId w:val="54"/>
        </w:numPr>
        <w:rPr>
          <w:color w:val="000000" w:themeColor="text1"/>
        </w:rPr>
      </w:pPr>
      <w:bookmarkStart w:id="150" w:name="_Ref33698772"/>
      <w:r w:rsidRPr="000B1EF2">
        <w:rPr>
          <w:color w:val="000000" w:themeColor="text1"/>
        </w:rPr>
        <w:t>la constitution d’un Consortium entre Candidats Recevables</w:t>
      </w:r>
      <w:r w:rsidR="002E0DA7" w:rsidRPr="000B1EF2">
        <w:rPr>
          <w:color w:val="000000" w:themeColor="text1"/>
        </w:rPr>
        <w:t xml:space="preserve">, à condition que </w:t>
      </w:r>
      <w:r w:rsidR="00844F1A" w:rsidRPr="000B1EF2">
        <w:rPr>
          <w:color w:val="000000" w:themeColor="text1"/>
        </w:rPr>
        <w:t xml:space="preserve">(i) la demande soit présentée avant la remise des Offres Indicatives (et dans le respect des dates visées aux </w:t>
      </w:r>
      <w:r w:rsidR="00844F1A" w:rsidRPr="000B1EF2">
        <w:rPr>
          <w:color w:val="000000" w:themeColor="text1"/>
        </w:rPr>
        <w:fldChar w:fldCharType="begin"/>
      </w:r>
      <w:r w:rsidR="00844F1A" w:rsidRPr="000B1EF2">
        <w:rPr>
          <w:color w:val="000000" w:themeColor="text1"/>
        </w:rPr>
        <w:instrText xml:space="preserve"> REF _Ref42103287 \r \h </w:instrText>
      </w:r>
      <w:r w:rsidR="00844F1A" w:rsidRPr="000B1EF2">
        <w:rPr>
          <w:color w:val="000000" w:themeColor="text1"/>
        </w:rPr>
      </w:r>
      <w:r w:rsidR="00844F1A" w:rsidRPr="000B1EF2">
        <w:rPr>
          <w:color w:val="000000" w:themeColor="text1"/>
        </w:rPr>
        <w:fldChar w:fldCharType="separate"/>
      </w:r>
      <w:r w:rsidR="00A33948" w:rsidRPr="000B1EF2">
        <w:rPr>
          <w:color w:val="000000" w:themeColor="text1"/>
        </w:rPr>
        <w:t>(a)</w:t>
      </w:r>
      <w:r w:rsidR="00844F1A" w:rsidRPr="000B1EF2">
        <w:rPr>
          <w:color w:val="000000" w:themeColor="text1"/>
        </w:rPr>
        <w:fldChar w:fldCharType="end"/>
      </w:r>
      <w:r w:rsidR="00844F1A" w:rsidRPr="000B1EF2">
        <w:rPr>
          <w:color w:val="000000" w:themeColor="text1"/>
        </w:rPr>
        <w:t xml:space="preserve"> et </w:t>
      </w:r>
      <w:r w:rsidR="00844F1A" w:rsidRPr="000B1EF2">
        <w:rPr>
          <w:color w:val="000000" w:themeColor="text1"/>
        </w:rPr>
        <w:fldChar w:fldCharType="begin"/>
      </w:r>
      <w:r w:rsidR="00844F1A" w:rsidRPr="000B1EF2">
        <w:rPr>
          <w:color w:val="000000" w:themeColor="text1"/>
        </w:rPr>
        <w:instrText xml:space="preserve"> REF _Ref42103289 \r \h </w:instrText>
      </w:r>
      <w:r w:rsidR="00844F1A" w:rsidRPr="000B1EF2">
        <w:rPr>
          <w:color w:val="000000" w:themeColor="text1"/>
        </w:rPr>
      </w:r>
      <w:r w:rsidR="00844F1A" w:rsidRPr="000B1EF2">
        <w:rPr>
          <w:color w:val="000000" w:themeColor="text1"/>
        </w:rPr>
        <w:fldChar w:fldCharType="separate"/>
      </w:r>
      <w:r w:rsidR="00A33948" w:rsidRPr="000B1EF2">
        <w:rPr>
          <w:color w:val="000000" w:themeColor="text1"/>
        </w:rPr>
        <w:t>(b)</w:t>
      </w:r>
      <w:r w:rsidR="00844F1A" w:rsidRPr="000B1EF2">
        <w:rPr>
          <w:color w:val="000000" w:themeColor="text1"/>
        </w:rPr>
        <w:fldChar w:fldCharType="end"/>
      </w:r>
      <w:r w:rsidR="00844F1A" w:rsidRPr="000B1EF2">
        <w:rPr>
          <w:color w:val="000000" w:themeColor="text1"/>
        </w:rPr>
        <w:t xml:space="preserve"> du paragraphe </w:t>
      </w:r>
      <w:r w:rsidR="00844F1A" w:rsidRPr="000B1EF2">
        <w:rPr>
          <w:color w:val="000000" w:themeColor="text1"/>
        </w:rPr>
        <w:fldChar w:fldCharType="begin"/>
      </w:r>
      <w:r w:rsidR="00844F1A" w:rsidRPr="000B1EF2">
        <w:rPr>
          <w:color w:val="000000" w:themeColor="text1"/>
        </w:rPr>
        <w:instrText xml:space="preserve"> REF _Ref42103292 \r \h </w:instrText>
      </w:r>
      <w:r w:rsidR="00844F1A" w:rsidRPr="000B1EF2">
        <w:rPr>
          <w:color w:val="000000" w:themeColor="text1"/>
        </w:rPr>
      </w:r>
      <w:r w:rsidR="00844F1A" w:rsidRPr="000B1EF2">
        <w:rPr>
          <w:color w:val="000000" w:themeColor="text1"/>
        </w:rPr>
        <w:fldChar w:fldCharType="separate"/>
      </w:r>
      <w:r w:rsidR="00A33948" w:rsidRPr="000B1EF2">
        <w:rPr>
          <w:color w:val="000000" w:themeColor="text1"/>
        </w:rPr>
        <w:t>(5)</w:t>
      </w:r>
      <w:r w:rsidR="00844F1A" w:rsidRPr="000B1EF2">
        <w:rPr>
          <w:color w:val="000000" w:themeColor="text1"/>
        </w:rPr>
        <w:fldChar w:fldCharType="end"/>
      </w:r>
      <w:r w:rsidR="00844F1A" w:rsidRPr="000B1EF2">
        <w:rPr>
          <w:color w:val="000000" w:themeColor="text1"/>
        </w:rPr>
        <w:t xml:space="preserve">), (ii) </w:t>
      </w:r>
      <w:r w:rsidR="00EB591C" w:rsidRPr="000B1EF2">
        <w:rPr>
          <w:color w:val="000000" w:themeColor="text1"/>
        </w:rPr>
        <w:t xml:space="preserve">si l’un des Candidats Recevables concernés est un </w:t>
      </w:r>
      <w:r w:rsidR="00844F1A" w:rsidRPr="000B1EF2">
        <w:rPr>
          <w:color w:val="000000" w:themeColor="text1"/>
        </w:rPr>
        <w:t>Consortium</w:t>
      </w:r>
      <w:r w:rsidR="00EB591C" w:rsidRPr="000B1EF2">
        <w:rPr>
          <w:color w:val="000000" w:themeColor="text1"/>
        </w:rPr>
        <w:t>, tous ses membres</w:t>
      </w:r>
      <w:r w:rsidR="00844F1A" w:rsidRPr="000B1EF2">
        <w:rPr>
          <w:color w:val="000000" w:themeColor="text1"/>
        </w:rPr>
        <w:t xml:space="preserve"> participent à la constitution du nouveau Consortium et (iii) </w:t>
      </w:r>
      <w:r w:rsidR="002E0DA7" w:rsidRPr="000B1EF2">
        <w:rPr>
          <w:color w:val="000000" w:themeColor="text1"/>
        </w:rPr>
        <w:t xml:space="preserve">le Mandataire du </w:t>
      </w:r>
      <w:r w:rsidR="00B105B8" w:rsidRPr="000B1EF2">
        <w:rPr>
          <w:color w:val="000000" w:themeColor="text1"/>
        </w:rPr>
        <w:t xml:space="preserve">nouveau </w:t>
      </w:r>
      <w:r w:rsidR="002E0DA7" w:rsidRPr="000B1EF2">
        <w:rPr>
          <w:color w:val="000000" w:themeColor="text1"/>
        </w:rPr>
        <w:t xml:space="preserve">Consortium soit un Candidat Seul ou le Mandataire </w:t>
      </w:r>
      <w:r w:rsidR="00EB591C" w:rsidRPr="000B1EF2">
        <w:rPr>
          <w:color w:val="000000" w:themeColor="text1"/>
        </w:rPr>
        <w:t xml:space="preserve">d’un </w:t>
      </w:r>
      <w:r w:rsidR="002E0DA7" w:rsidRPr="000B1EF2">
        <w:rPr>
          <w:color w:val="000000" w:themeColor="text1"/>
        </w:rPr>
        <w:t>Co</w:t>
      </w:r>
      <w:r w:rsidR="00EB591C" w:rsidRPr="000B1EF2">
        <w:rPr>
          <w:color w:val="000000" w:themeColor="text1"/>
        </w:rPr>
        <w:t>nsortium</w:t>
      </w:r>
      <w:r w:rsidR="00441EA6" w:rsidRPr="000B1EF2">
        <w:rPr>
          <w:color w:val="000000" w:themeColor="text1"/>
        </w:rPr>
        <w:t xml:space="preserve"> préalablement déclaré C</w:t>
      </w:r>
      <w:r w:rsidR="002E0DA7" w:rsidRPr="000B1EF2">
        <w:rPr>
          <w:color w:val="000000" w:themeColor="text1"/>
        </w:rPr>
        <w:t>andidat Recevable</w:t>
      </w:r>
      <w:r w:rsidRPr="000B1EF2">
        <w:rPr>
          <w:color w:val="000000" w:themeColor="text1"/>
        </w:rPr>
        <w:t> ;</w:t>
      </w:r>
      <w:bookmarkEnd w:id="150"/>
    </w:p>
    <w:p w14:paraId="0947DC0F" w14:textId="77777777" w:rsidR="0092144B" w:rsidRPr="000B1EF2" w:rsidRDefault="0092144B" w:rsidP="000F6A2B">
      <w:pPr>
        <w:pStyle w:val="Liste4-15cm"/>
        <w:numPr>
          <w:ilvl w:val="0"/>
          <w:numId w:val="54"/>
        </w:numPr>
        <w:rPr>
          <w:color w:val="000000" w:themeColor="text1"/>
        </w:rPr>
      </w:pPr>
      <w:bookmarkStart w:id="151" w:name="_Ref33699195"/>
      <w:r w:rsidRPr="000B1EF2">
        <w:rPr>
          <w:color w:val="000000" w:themeColor="text1"/>
        </w:rPr>
        <w:t>la constitution d’un Consortium entre un Candidat Seul et le Participant à un Consortium</w:t>
      </w:r>
      <w:r w:rsidR="000C29D9" w:rsidRPr="000B1EF2">
        <w:rPr>
          <w:color w:val="000000" w:themeColor="text1"/>
        </w:rPr>
        <w:t xml:space="preserve"> (autre que son Mandataire)</w:t>
      </w:r>
      <w:r w:rsidRPr="000B1EF2">
        <w:rPr>
          <w:color w:val="000000" w:themeColor="text1"/>
        </w:rPr>
        <w:t xml:space="preserve">, à condition que (i) le </w:t>
      </w:r>
      <w:r w:rsidR="00B105B8" w:rsidRPr="000B1EF2">
        <w:rPr>
          <w:color w:val="000000" w:themeColor="text1"/>
        </w:rPr>
        <w:t xml:space="preserve">Mandataire du </w:t>
      </w:r>
      <w:r w:rsidRPr="000B1EF2">
        <w:rPr>
          <w:color w:val="000000" w:themeColor="text1"/>
        </w:rPr>
        <w:t xml:space="preserve">Consortium dont est issu </w:t>
      </w:r>
      <w:r w:rsidR="00B105B8" w:rsidRPr="000B1EF2">
        <w:rPr>
          <w:color w:val="000000" w:themeColor="text1"/>
        </w:rPr>
        <w:t xml:space="preserve">ce </w:t>
      </w:r>
      <w:r w:rsidRPr="000B1EF2">
        <w:rPr>
          <w:color w:val="000000" w:themeColor="text1"/>
        </w:rPr>
        <w:t xml:space="preserve">Participant ait préalablement fait savoir qu’il se retirait de l’Appel d’Offres, (ii) les autres Participants au Consortium </w:t>
      </w:r>
      <w:r w:rsidR="00B105B8" w:rsidRPr="000B1EF2">
        <w:rPr>
          <w:color w:val="000000" w:themeColor="text1"/>
        </w:rPr>
        <w:t>dont le Mandataire s’est retiré</w:t>
      </w:r>
      <w:r w:rsidRPr="000B1EF2">
        <w:rPr>
          <w:color w:val="000000" w:themeColor="text1"/>
        </w:rPr>
        <w:t xml:space="preserve"> ne rejoignent aucun autre </w:t>
      </w:r>
      <w:r w:rsidR="00B105B8" w:rsidRPr="000B1EF2">
        <w:rPr>
          <w:color w:val="000000" w:themeColor="text1"/>
        </w:rPr>
        <w:t xml:space="preserve">Candidat Recevable </w:t>
      </w:r>
      <w:r w:rsidRPr="000B1EF2">
        <w:rPr>
          <w:color w:val="000000" w:themeColor="text1"/>
        </w:rPr>
        <w:t>que, le cas échéant, le Candidat Seul et (iii) le Candidat Seul devienne Mandataire du nouveau Consortium ainsi constitué ;</w:t>
      </w:r>
      <w:bookmarkEnd w:id="151"/>
      <w:r w:rsidRPr="000B1EF2">
        <w:rPr>
          <w:color w:val="000000" w:themeColor="text1"/>
        </w:rPr>
        <w:t xml:space="preserve"> </w:t>
      </w:r>
    </w:p>
    <w:p w14:paraId="24D1DEDA" w14:textId="77777777" w:rsidR="0092144B" w:rsidRPr="000B1EF2" w:rsidRDefault="0092144B" w:rsidP="000F6A2B">
      <w:pPr>
        <w:pStyle w:val="Liste4-15cm"/>
        <w:numPr>
          <w:ilvl w:val="0"/>
          <w:numId w:val="54"/>
        </w:numPr>
        <w:rPr>
          <w:color w:val="000000" w:themeColor="text1"/>
        </w:rPr>
      </w:pPr>
      <w:bookmarkStart w:id="152" w:name="_Ref33699200"/>
      <w:r w:rsidRPr="000B1EF2">
        <w:rPr>
          <w:color w:val="000000" w:themeColor="text1"/>
        </w:rPr>
        <w:t>l’ajout à un Consortium d’un Participant à un autre Consortium</w:t>
      </w:r>
      <w:r w:rsidR="000C29D9" w:rsidRPr="000B1EF2">
        <w:rPr>
          <w:color w:val="000000" w:themeColor="text1"/>
        </w:rPr>
        <w:t xml:space="preserve"> (autre que son Mandataire), </w:t>
      </w:r>
      <w:r w:rsidR="002E0DA7" w:rsidRPr="000B1EF2">
        <w:rPr>
          <w:color w:val="000000" w:themeColor="text1"/>
        </w:rPr>
        <w:t xml:space="preserve">à condition que (i) le </w:t>
      </w:r>
      <w:r w:rsidR="00B105B8" w:rsidRPr="000B1EF2">
        <w:rPr>
          <w:color w:val="000000" w:themeColor="text1"/>
        </w:rPr>
        <w:t xml:space="preserve">Mandataire du </w:t>
      </w:r>
      <w:r w:rsidR="002E0DA7" w:rsidRPr="000B1EF2">
        <w:rPr>
          <w:color w:val="000000" w:themeColor="text1"/>
        </w:rPr>
        <w:t xml:space="preserve">Consortium dont est issu ce Participant ait préalablement fait savoir qu’il se retirait de l’Appel d’Offres, (ii) les autres Participants au Consortium </w:t>
      </w:r>
      <w:r w:rsidR="00B105B8" w:rsidRPr="000B1EF2">
        <w:rPr>
          <w:color w:val="000000" w:themeColor="text1"/>
        </w:rPr>
        <w:t xml:space="preserve">dont le Mandataire s’est retiré </w:t>
      </w:r>
      <w:r w:rsidR="002E0DA7" w:rsidRPr="000B1EF2">
        <w:rPr>
          <w:color w:val="000000" w:themeColor="text1"/>
        </w:rPr>
        <w:t xml:space="preserve">ne rejoignent aucun autre </w:t>
      </w:r>
      <w:r w:rsidR="00B105B8" w:rsidRPr="000B1EF2">
        <w:rPr>
          <w:color w:val="000000" w:themeColor="text1"/>
        </w:rPr>
        <w:t xml:space="preserve">Candidat Recevable </w:t>
      </w:r>
      <w:r w:rsidR="002E0DA7" w:rsidRPr="000B1EF2">
        <w:rPr>
          <w:color w:val="000000" w:themeColor="text1"/>
        </w:rPr>
        <w:t xml:space="preserve">que, le cas échéant, </w:t>
      </w:r>
      <w:r w:rsidR="00B105B8" w:rsidRPr="000B1EF2">
        <w:rPr>
          <w:color w:val="000000" w:themeColor="text1"/>
        </w:rPr>
        <w:t xml:space="preserve">le Consortium rejoint par ce Participant </w:t>
      </w:r>
      <w:r w:rsidR="002E0DA7" w:rsidRPr="000B1EF2">
        <w:rPr>
          <w:color w:val="000000" w:themeColor="text1"/>
        </w:rPr>
        <w:t>et (iii) le Mandataire du Consortium rejoint par ce(s) Participant(s) conserve cette qualité ;</w:t>
      </w:r>
      <w:bookmarkEnd w:id="152"/>
    </w:p>
    <w:p w14:paraId="225F1BE7" w14:textId="77777777" w:rsidR="00F77059" w:rsidRPr="000B1EF2" w:rsidRDefault="00F77059" w:rsidP="000F6A2B">
      <w:pPr>
        <w:pStyle w:val="Liste4-15cm"/>
        <w:numPr>
          <w:ilvl w:val="0"/>
          <w:numId w:val="54"/>
        </w:numPr>
        <w:rPr>
          <w:color w:val="000000" w:themeColor="text1"/>
        </w:rPr>
      </w:pPr>
      <w:bookmarkStart w:id="153" w:name="_Ref32834257"/>
      <w:r w:rsidRPr="000B1EF2">
        <w:rPr>
          <w:color w:val="000000" w:themeColor="text1"/>
        </w:rPr>
        <w:lastRenderedPageBreak/>
        <w:t xml:space="preserve">la constitution d’un Consortium entre un Candidat Seul et </w:t>
      </w:r>
      <w:r w:rsidR="00441EA6" w:rsidRPr="000B1EF2">
        <w:rPr>
          <w:color w:val="000000" w:themeColor="text1"/>
        </w:rPr>
        <w:t xml:space="preserve">de toute </w:t>
      </w:r>
      <w:r w:rsidRPr="000B1EF2">
        <w:rPr>
          <w:color w:val="000000" w:themeColor="text1"/>
        </w:rPr>
        <w:t>entité</w:t>
      </w:r>
      <w:r w:rsidR="00441EA6" w:rsidRPr="000B1EF2">
        <w:rPr>
          <w:color w:val="000000" w:themeColor="text1"/>
        </w:rPr>
        <w:t xml:space="preserve"> qui ne participait préalablement pas à l’Appel d’Offres</w:t>
      </w:r>
      <w:r w:rsidR="00E25A54" w:rsidRPr="000B1EF2">
        <w:rPr>
          <w:color w:val="000000" w:themeColor="text1"/>
        </w:rPr>
        <w:t>, y compris une Société Liée</w:t>
      </w:r>
      <w:r w:rsidRPr="000B1EF2">
        <w:rPr>
          <w:color w:val="000000" w:themeColor="text1"/>
        </w:rPr>
        <w:t xml:space="preserve">, </w:t>
      </w:r>
      <w:r w:rsidR="00441EA6" w:rsidRPr="000B1EF2">
        <w:rPr>
          <w:color w:val="000000" w:themeColor="text1"/>
        </w:rPr>
        <w:t>à</w:t>
      </w:r>
      <w:r w:rsidR="00B105B8" w:rsidRPr="000B1EF2">
        <w:rPr>
          <w:color w:val="000000" w:themeColor="text1"/>
        </w:rPr>
        <w:t xml:space="preserve"> condition</w:t>
      </w:r>
      <w:r w:rsidR="00441EA6" w:rsidRPr="000B1EF2">
        <w:rPr>
          <w:color w:val="000000" w:themeColor="text1"/>
        </w:rPr>
        <w:t xml:space="preserve"> </w:t>
      </w:r>
      <w:r w:rsidRPr="000B1EF2">
        <w:rPr>
          <w:color w:val="000000" w:themeColor="text1"/>
        </w:rPr>
        <w:t xml:space="preserve">que le Candidat Seul </w:t>
      </w:r>
      <w:r w:rsidR="00441EA6" w:rsidRPr="000B1EF2">
        <w:rPr>
          <w:color w:val="000000" w:themeColor="text1"/>
        </w:rPr>
        <w:t xml:space="preserve">devienne </w:t>
      </w:r>
      <w:r w:rsidRPr="000B1EF2">
        <w:rPr>
          <w:color w:val="000000" w:themeColor="text1"/>
        </w:rPr>
        <w:t>Mandataire du Consortium ;</w:t>
      </w:r>
      <w:bookmarkEnd w:id="149"/>
      <w:bookmarkEnd w:id="153"/>
    </w:p>
    <w:p w14:paraId="35BE2411" w14:textId="77777777" w:rsidR="00F77059" w:rsidRPr="000B1EF2" w:rsidRDefault="00F77059" w:rsidP="000F6A2B">
      <w:pPr>
        <w:pStyle w:val="Liste4-15cm"/>
        <w:rPr>
          <w:color w:val="000000" w:themeColor="text1"/>
        </w:rPr>
      </w:pPr>
      <w:bookmarkStart w:id="154" w:name="_Ref31150923"/>
      <w:r w:rsidRPr="000B1EF2">
        <w:rPr>
          <w:color w:val="000000" w:themeColor="text1"/>
        </w:rPr>
        <w:t>le retrait d’un Participant à un Consortium autre que le Mandataire ;</w:t>
      </w:r>
      <w:bookmarkEnd w:id="154"/>
    </w:p>
    <w:p w14:paraId="5A7A6E06" w14:textId="7AA70EE9" w:rsidR="00F77059" w:rsidRPr="000B1EF2" w:rsidRDefault="00F77059" w:rsidP="000F6A2B">
      <w:pPr>
        <w:pStyle w:val="Liste4-15cm"/>
        <w:rPr>
          <w:color w:val="000000" w:themeColor="text1"/>
        </w:rPr>
      </w:pPr>
      <w:bookmarkStart w:id="155" w:name="_Ref31150924"/>
      <w:r w:rsidRPr="000B1EF2">
        <w:rPr>
          <w:color w:val="000000" w:themeColor="text1"/>
        </w:rPr>
        <w:t xml:space="preserve">le remplacement d’un Participant </w:t>
      </w:r>
      <w:r w:rsidR="00E25A54" w:rsidRPr="000B1EF2">
        <w:rPr>
          <w:color w:val="000000" w:themeColor="text1"/>
        </w:rPr>
        <w:t xml:space="preserve">à un Consortium autre </w:t>
      </w:r>
      <w:r w:rsidRPr="000B1EF2">
        <w:rPr>
          <w:color w:val="000000" w:themeColor="text1"/>
        </w:rPr>
        <w:t>que le Mandataire</w:t>
      </w:r>
      <w:r w:rsidR="00844F1A" w:rsidRPr="000B1EF2">
        <w:rPr>
          <w:color w:val="000000" w:themeColor="text1"/>
        </w:rPr>
        <w:t xml:space="preserve"> par toute entité qui ne participait préalablement pas à l’Appel d’Offres</w:t>
      </w:r>
      <w:r w:rsidR="00367BDD" w:rsidRPr="000B1EF2">
        <w:rPr>
          <w:color w:val="000000" w:themeColor="text1"/>
        </w:rPr>
        <w:t>, y compris</w:t>
      </w:r>
      <w:r w:rsidRPr="000B1EF2">
        <w:rPr>
          <w:color w:val="000000" w:themeColor="text1"/>
        </w:rPr>
        <w:t xml:space="preserve"> par une Société Liée ;</w:t>
      </w:r>
      <w:bookmarkEnd w:id="155"/>
    </w:p>
    <w:p w14:paraId="25DBD1D2" w14:textId="77777777" w:rsidR="00F77059" w:rsidRPr="000B1EF2" w:rsidRDefault="00F77059" w:rsidP="000F6A2B">
      <w:pPr>
        <w:pStyle w:val="Liste4-15cm"/>
        <w:rPr>
          <w:color w:val="000000" w:themeColor="text1"/>
        </w:rPr>
      </w:pPr>
      <w:bookmarkStart w:id="156" w:name="_Ref31150925"/>
      <w:r w:rsidRPr="000B1EF2">
        <w:rPr>
          <w:color w:val="000000" w:themeColor="text1"/>
        </w:rPr>
        <w:t xml:space="preserve">l’ajout à un Consortium de toute entité </w:t>
      </w:r>
      <w:r w:rsidR="00441EA6" w:rsidRPr="000B1EF2">
        <w:rPr>
          <w:color w:val="000000" w:themeColor="text1"/>
        </w:rPr>
        <w:t xml:space="preserve">qui ne participait préalablement pas à l’Appel d’Offres, </w:t>
      </w:r>
      <w:r w:rsidR="00E25A54" w:rsidRPr="000B1EF2">
        <w:rPr>
          <w:color w:val="000000" w:themeColor="text1"/>
        </w:rPr>
        <w:t>y compris une Société Liée</w:t>
      </w:r>
      <w:r w:rsidRPr="000B1EF2">
        <w:rPr>
          <w:color w:val="000000" w:themeColor="text1"/>
        </w:rPr>
        <w:t> ;</w:t>
      </w:r>
      <w:bookmarkEnd w:id="156"/>
    </w:p>
    <w:p w14:paraId="7D0D1F81" w14:textId="77777777" w:rsidR="00F77059" w:rsidRPr="000B1EF2" w:rsidRDefault="00F77059" w:rsidP="000F6A2B">
      <w:pPr>
        <w:pStyle w:val="Liste4-15cm"/>
        <w:rPr>
          <w:color w:val="000000" w:themeColor="text1"/>
        </w:rPr>
      </w:pPr>
      <w:bookmarkStart w:id="157" w:name="_Ref31150928"/>
      <w:r w:rsidRPr="000B1EF2">
        <w:rPr>
          <w:color w:val="000000" w:themeColor="text1"/>
        </w:rPr>
        <w:t>s’agissant d’un Gestionnaire qui est Candidat Seul ou Participant à un Consortium</w:t>
      </w:r>
      <w:bookmarkEnd w:id="157"/>
      <w:r w:rsidR="000556C2" w:rsidRPr="000B1EF2">
        <w:rPr>
          <w:color w:val="000000" w:themeColor="text1"/>
        </w:rPr>
        <w:t> :</w:t>
      </w:r>
      <w:r w:rsidR="001C71D1" w:rsidRPr="000B1EF2">
        <w:rPr>
          <w:color w:val="000000" w:themeColor="text1"/>
        </w:rPr>
        <w:t xml:space="preserve"> </w:t>
      </w:r>
    </w:p>
    <w:p w14:paraId="7B7E9D3B" w14:textId="77777777" w:rsidR="00F77059" w:rsidRPr="000B1EF2" w:rsidRDefault="00F77059" w:rsidP="000F6A2B">
      <w:pPr>
        <w:pStyle w:val="Listepuces"/>
        <w:tabs>
          <w:tab w:val="clear" w:pos="1134"/>
        </w:tabs>
        <w:ind w:left="1701"/>
        <w:rPr>
          <w:color w:val="000000" w:themeColor="text1"/>
        </w:rPr>
      </w:pPr>
      <w:r w:rsidRPr="000B1EF2">
        <w:rPr>
          <w:color w:val="000000" w:themeColor="text1"/>
        </w:rPr>
        <w:t xml:space="preserve">le remplacement de la Structure d’Investissement qu’il représente par une autre Structure d’Investissement qu’il représente ; </w:t>
      </w:r>
    </w:p>
    <w:p w14:paraId="4362ECED" w14:textId="77777777" w:rsidR="00F77059" w:rsidRPr="000B1EF2" w:rsidRDefault="00F77059" w:rsidP="000F6A2B">
      <w:pPr>
        <w:pStyle w:val="Listepuces"/>
        <w:tabs>
          <w:tab w:val="clear" w:pos="1134"/>
        </w:tabs>
        <w:ind w:left="1701"/>
        <w:rPr>
          <w:color w:val="000000" w:themeColor="text1"/>
        </w:rPr>
      </w:pPr>
      <w:r w:rsidRPr="000B1EF2">
        <w:rPr>
          <w:color w:val="000000" w:themeColor="text1"/>
        </w:rPr>
        <w:t xml:space="preserve">l’intervention d’une Structure d’Investissement supplémentaire qu’il représente ; </w:t>
      </w:r>
    </w:p>
    <w:p w14:paraId="452809C1" w14:textId="77777777" w:rsidR="00F77059" w:rsidRPr="000B1EF2" w:rsidRDefault="00F77059" w:rsidP="000F6A2B">
      <w:pPr>
        <w:pStyle w:val="Listepuces"/>
        <w:tabs>
          <w:tab w:val="clear" w:pos="1134"/>
        </w:tabs>
        <w:ind w:left="1701"/>
        <w:rPr>
          <w:color w:val="000000" w:themeColor="text1"/>
        </w:rPr>
      </w:pPr>
      <w:r w:rsidRPr="000B1EF2">
        <w:rPr>
          <w:color w:val="000000" w:themeColor="text1"/>
        </w:rPr>
        <w:t>le changement (par retrait, remplacement ou ajout) de l’identité des Investisseurs Identifiés pour le compte desquels il constituera une Structure d’</w:t>
      </w:r>
      <w:r w:rsidR="0007770B" w:rsidRPr="000B1EF2">
        <w:rPr>
          <w:color w:val="000000" w:themeColor="text1"/>
        </w:rPr>
        <w:t>Investissement Dédiée.</w:t>
      </w:r>
    </w:p>
    <w:p w14:paraId="2C0AF9CC" w14:textId="77777777" w:rsidR="00F77059" w:rsidRPr="000B1EF2" w:rsidRDefault="00F77059" w:rsidP="000F6A2B">
      <w:pPr>
        <w:pStyle w:val="Liste1-0cm"/>
        <w:rPr>
          <w:color w:val="000000" w:themeColor="text1"/>
        </w:rPr>
      </w:pPr>
      <w:r w:rsidRPr="000B1EF2">
        <w:rPr>
          <w:color w:val="000000" w:themeColor="text1"/>
        </w:rPr>
        <w:t xml:space="preserve">Le Candidat </w:t>
      </w:r>
      <w:r w:rsidR="00C4200C" w:rsidRPr="000B1EF2">
        <w:rPr>
          <w:color w:val="000000" w:themeColor="text1"/>
        </w:rPr>
        <w:t xml:space="preserve">Recevable </w:t>
      </w:r>
      <w:r w:rsidRPr="000B1EF2">
        <w:rPr>
          <w:color w:val="000000" w:themeColor="text1"/>
        </w:rPr>
        <w:t xml:space="preserve">souhaitant procéder à une Modification présente à l’Etat une demande d’agrément composée de tous les </w:t>
      </w:r>
      <w:r w:rsidR="001C71D1" w:rsidRPr="000B1EF2">
        <w:rPr>
          <w:color w:val="000000" w:themeColor="text1"/>
        </w:rPr>
        <w:t>documents</w:t>
      </w:r>
      <w:r w:rsidRPr="000B1EF2">
        <w:rPr>
          <w:color w:val="000000" w:themeColor="text1"/>
        </w:rPr>
        <w:t xml:space="preserve"> suivants : </w:t>
      </w:r>
    </w:p>
    <w:p w14:paraId="3C1DC1EE" w14:textId="49FBFE32" w:rsidR="00F77059" w:rsidRPr="000B1EF2" w:rsidRDefault="00F77059" w:rsidP="000F6A2B">
      <w:pPr>
        <w:pStyle w:val="Liste4-15cm"/>
        <w:numPr>
          <w:ilvl w:val="0"/>
          <w:numId w:val="28"/>
        </w:numPr>
        <w:rPr>
          <w:color w:val="000000" w:themeColor="text1"/>
        </w:rPr>
      </w:pPr>
      <w:r w:rsidRPr="000B1EF2">
        <w:rPr>
          <w:color w:val="000000" w:themeColor="text1"/>
        </w:rPr>
        <w:t xml:space="preserve">dans tous les cas visés au paragraphe </w:t>
      </w:r>
      <w:r w:rsidR="00C4200C" w:rsidRPr="000B1EF2">
        <w:rPr>
          <w:color w:val="000000" w:themeColor="text1"/>
        </w:rPr>
        <w:fldChar w:fldCharType="begin"/>
      </w:r>
      <w:r w:rsidR="00C4200C" w:rsidRPr="000B1EF2">
        <w:rPr>
          <w:color w:val="000000" w:themeColor="text1"/>
        </w:rPr>
        <w:instrText xml:space="preserve"> REF _Ref31150525 \r \h </w:instrText>
      </w:r>
      <w:r w:rsidR="00C4200C" w:rsidRPr="000B1EF2">
        <w:rPr>
          <w:color w:val="000000" w:themeColor="text1"/>
        </w:rPr>
      </w:r>
      <w:r w:rsidR="00C4200C" w:rsidRPr="000B1EF2">
        <w:rPr>
          <w:color w:val="000000" w:themeColor="text1"/>
        </w:rPr>
        <w:fldChar w:fldCharType="separate"/>
      </w:r>
      <w:r w:rsidR="00A33948" w:rsidRPr="000B1EF2">
        <w:rPr>
          <w:color w:val="000000" w:themeColor="text1"/>
        </w:rPr>
        <w:t>(3)</w:t>
      </w:r>
      <w:r w:rsidR="00C4200C" w:rsidRPr="000B1EF2">
        <w:rPr>
          <w:color w:val="000000" w:themeColor="text1"/>
        </w:rPr>
        <w:fldChar w:fldCharType="end"/>
      </w:r>
      <w:r w:rsidRPr="000B1EF2">
        <w:rPr>
          <w:color w:val="000000" w:themeColor="text1"/>
        </w:rPr>
        <w:t>, une lettre datée et signée par le représentant du Candidat Seul ou du Mandataire</w:t>
      </w:r>
      <w:r w:rsidR="00441EA6" w:rsidRPr="000B1EF2">
        <w:rPr>
          <w:color w:val="000000" w:themeColor="text1"/>
        </w:rPr>
        <w:t xml:space="preserve"> (ou de l’ensemble des Candidats Seuls et/ou Mandataires concernés dans le cas visé au </w:t>
      </w:r>
      <w:r w:rsidR="00441EA6" w:rsidRPr="000B1EF2">
        <w:rPr>
          <w:color w:val="000000" w:themeColor="text1"/>
        </w:rPr>
        <w:fldChar w:fldCharType="begin"/>
      </w:r>
      <w:r w:rsidR="00441EA6" w:rsidRPr="000B1EF2">
        <w:rPr>
          <w:color w:val="000000" w:themeColor="text1"/>
        </w:rPr>
        <w:instrText xml:space="preserve"> REF _Ref33698772 \r \h </w:instrText>
      </w:r>
      <w:r w:rsidR="00441EA6" w:rsidRPr="000B1EF2">
        <w:rPr>
          <w:color w:val="000000" w:themeColor="text1"/>
        </w:rPr>
      </w:r>
      <w:r w:rsidR="00441EA6" w:rsidRPr="000B1EF2">
        <w:rPr>
          <w:color w:val="000000" w:themeColor="text1"/>
        </w:rPr>
        <w:fldChar w:fldCharType="separate"/>
      </w:r>
      <w:r w:rsidR="00A33948" w:rsidRPr="000B1EF2">
        <w:rPr>
          <w:color w:val="000000" w:themeColor="text1"/>
        </w:rPr>
        <w:t>(b)</w:t>
      </w:r>
      <w:r w:rsidR="00441EA6" w:rsidRPr="000B1EF2">
        <w:rPr>
          <w:color w:val="000000" w:themeColor="text1"/>
        </w:rPr>
        <w:fldChar w:fldCharType="end"/>
      </w:r>
      <w:r w:rsidR="00441EA6" w:rsidRPr="000B1EF2">
        <w:rPr>
          <w:color w:val="000000" w:themeColor="text1"/>
        </w:rPr>
        <w:t xml:space="preserve"> du paragraphe </w:t>
      </w:r>
      <w:r w:rsidR="00441EA6" w:rsidRPr="000B1EF2">
        <w:rPr>
          <w:color w:val="000000" w:themeColor="text1"/>
        </w:rPr>
        <w:fldChar w:fldCharType="begin"/>
      </w:r>
      <w:r w:rsidR="00441EA6" w:rsidRPr="000B1EF2">
        <w:rPr>
          <w:color w:val="000000" w:themeColor="text1"/>
        </w:rPr>
        <w:instrText xml:space="preserve"> REF _Ref31150525 \r \h </w:instrText>
      </w:r>
      <w:r w:rsidR="00441EA6" w:rsidRPr="000B1EF2">
        <w:rPr>
          <w:color w:val="000000" w:themeColor="text1"/>
        </w:rPr>
      </w:r>
      <w:r w:rsidR="00441EA6" w:rsidRPr="000B1EF2">
        <w:rPr>
          <w:color w:val="000000" w:themeColor="text1"/>
        </w:rPr>
        <w:fldChar w:fldCharType="separate"/>
      </w:r>
      <w:r w:rsidR="00A33948" w:rsidRPr="000B1EF2">
        <w:rPr>
          <w:color w:val="000000" w:themeColor="text1"/>
        </w:rPr>
        <w:t>(3)</w:t>
      </w:r>
      <w:r w:rsidR="00441EA6" w:rsidRPr="000B1EF2">
        <w:rPr>
          <w:color w:val="000000" w:themeColor="text1"/>
        </w:rPr>
        <w:fldChar w:fldCharType="end"/>
      </w:r>
      <w:r w:rsidR="00441EA6" w:rsidRPr="000B1EF2">
        <w:rPr>
          <w:color w:val="000000" w:themeColor="text1"/>
        </w:rPr>
        <w:t xml:space="preserve">), </w:t>
      </w:r>
      <w:r w:rsidRPr="000B1EF2">
        <w:rPr>
          <w:color w:val="000000" w:themeColor="text1"/>
        </w:rPr>
        <w:t>dûment habilité</w:t>
      </w:r>
      <w:r w:rsidR="00441EA6" w:rsidRPr="000B1EF2">
        <w:rPr>
          <w:color w:val="000000" w:themeColor="text1"/>
        </w:rPr>
        <w:t>(s)</w:t>
      </w:r>
      <w:r w:rsidRPr="000B1EF2">
        <w:rPr>
          <w:color w:val="000000" w:themeColor="text1"/>
        </w:rPr>
        <w:t xml:space="preserve"> à cet effet : </w:t>
      </w:r>
    </w:p>
    <w:p w14:paraId="5CA5917D" w14:textId="18886D8F" w:rsidR="00F77059" w:rsidRPr="000B1EF2" w:rsidRDefault="00F77059" w:rsidP="000F6A2B">
      <w:pPr>
        <w:pStyle w:val="Listepuces"/>
        <w:tabs>
          <w:tab w:val="clear" w:pos="1134"/>
        </w:tabs>
        <w:ind w:left="1701"/>
        <w:rPr>
          <w:color w:val="000000" w:themeColor="text1"/>
        </w:rPr>
      </w:pPr>
      <w:r w:rsidRPr="000B1EF2">
        <w:rPr>
          <w:color w:val="000000" w:themeColor="text1"/>
        </w:rPr>
        <w:t xml:space="preserve">présentant la Modification envisagée, notamment par référence à un ou plusieurs cas visés au paragraphe </w:t>
      </w:r>
      <w:r w:rsidR="00C4200C" w:rsidRPr="000B1EF2">
        <w:rPr>
          <w:color w:val="000000" w:themeColor="text1"/>
        </w:rPr>
        <w:fldChar w:fldCharType="begin"/>
      </w:r>
      <w:r w:rsidR="00C4200C" w:rsidRPr="000B1EF2">
        <w:rPr>
          <w:color w:val="000000" w:themeColor="text1"/>
        </w:rPr>
        <w:instrText xml:space="preserve"> REF _Ref31150525 \r \h </w:instrText>
      </w:r>
      <w:r w:rsidR="00F806E4" w:rsidRPr="000B1EF2">
        <w:rPr>
          <w:color w:val="000000" w:themeColor="text1"/>
        </w:rPr>
        <w:instrText xml:space="preserve"> \* MERGEFORMAT </w:instrText>
      </w:r>
      <w:r w:rsidR="00C4200C" w:rsidRPr="000B1EF2">
        <w:rPr>
          <w:color w:val="000000" w:themeColor="text1"/>
        </w:rPr>
      </w:r>
      <w:r w:rsidR="00C4200C" w:rsidRPr="000B1EF2">
        <w:rPr>
          <w:color w:val="000000" w:themeColor="text1"/>
        </w:rPr>
        <w:fldChar w:fldCharType="separate"/>
      </w:r>
      <w:r w:rsidR="00A33948" w:rsidRPr="000B1EF2">
        <w:rPr>
          <w:color w:val="000000" w:themeColor="text1"/>
        </w:rPr>
        <w:t>(3)</w:t>
      </w:r>
      <w:r w:rsidR="00C4200C" w:rsidRPr="000B1EF2">
        <w:rPr>
          <w:color w:val="000000" w:themeColor="text1"/>
        </w:rPr>
        <w:fldChar w:fldCharType="end"/>
      </w:r>
      <w:r w:rsidRPr="000B1EF2">
        <w:rPr>
          <w:color w:val="000000" w:themeColor="text1"/>
        </w:rPr>
        <w:t> ;</w:t>
      </w:r>
    </w:p>
    <w:p w14:paraId="56CB53EE" w14:textId="76CCB264" w:rsidR="00F77059" w:rsidRPr="000B1EF2" w:rsidRDefault="00F77059" w:rsidP="000F6A2B">
      <w:pPr>
        <w:pStyle w:val="Listepuces"/>
        <w:tabs>
          <w:tab w:val="clear" w:pos="1134"/>
        </w:tabs>
        <w:ind w:left="1701"/>
        <w:rPr>
          <w:color w:val="000000" w:themeColor="text1"/>
        </w:rPr>
      </w:pPr>
      <w:r w:rsidRPr="000B1EF2">
        <w:rPr>
          <w:color w:val="000000" w:themeColor="text1"/>
        </w:rPr>
        <w:t xml:space="preserve">démontrant </w:t>
      </w:r>
      <w:r w:rsidR="00F01658" w:rsidRPr="000B1EF2">
        <w:rPr>
          <w:color w:val="000000" w:themeColor="text1"/>
        </w:rPr>
        <w:t>que la Modification envisagée</w:t>
      </w:r>
      <w:r w:rsidRPr="000B1EF2">
        <w:rPr>
          <w:color w:val="000000" w:themeColor="text1"/>
        </w:rPr>
        <w:t xml:space="preserve"> est conforme </w:t>
      </w:r>
      <w:r w:rsidR="00F806E4" w:rsidRPr="000B1EF2">
        <w:rPr>
          <w:color w:val="000000" w:themeColor="text1"/>
        </w:rPr>
        <w:t xml:space="preserve">aux conditions énoncées </w:t>
      </w:r>
      <w:r w:rsidR="00F01658" w:rsidRPr="000B1EF2">
        <w:rPr>
          <w:color w:val="000000" w:themeColor="text1"/>
        </w:rPr>
        <w:t xml:space="preserve">à </w:t>
      </w:r>
      <w:r w:rsidR="00F806E4" w:rsidRPr="000B1EF2">
        <w:rPr>
          <w:color w:val="000000" w:themeColor="text1"/>
        </w:rPr>
        <w:t xml:space="preserve">l’Article </w:t>
      </w:r>
      <w:r w:rsidR="00F806E4" w:rsidRPr="000B1EF2">
        <w:rPr>
          <w:color w:val="000000" w:themeColor="text1"/>
        </w:rPr>
        <w:fldChar w:fldCharType="begin"/>
      </w:r>
      <w:r w:rsidR="00F806E4" w:rsidRPr="000B1EF2">
        <w:rPr>
          <w:color w:val="000000" w:themeColor="text1"/>
        </w:rPr>
        <w:instrText xml:space="preserve"> REF _Ref432273569 \r \h </w:instrText>
      </w:r>
      <w:r w:rsidR="00367BDD" w:rsidRPr="000B1EF2">
        <w:rPr>
          <w:color w:val="000000" w:themeColor="text1"/>
        </w:rPr>
        <w:instrText xml:space="preserve"> \* MERGEFORMAT </w:instrText>
      </w:r>
      <w:r w:rsidR="00F806E4" w:rsidRPr="000B1EF2">
        <w:rPr>
          <w:color w:val="000000" w:themeColor="text1"/>
        </w:rPr>
      </w:r>
      <w:r w:rsidR="00F806E4" w:rsidRPr="000B1EF2">
        <w:rPr>
          <w:color w:val="000000" w:themeColor="text1"/>
        </w:rPr>
        <w:fldChar w:fldCharType="separate"/>
      </w:r>
      <w:r w:rsidR="00A33948" w:rsidRPr="000B1EF2">
        <w:rPr>
          <w:color w:val="000000" w:themeColor="text1"/>
        </w:rPr>
        <w:t>3</w:t>
      </w:r>
      <w:r w:rsidR="00F806E4" w:rsidRPr="000B1EF2">
        <w:rPr>
          <w:color w:val="000000" w:themeColor="text1"/>
        </w:rPr>
        <w:fldChar w:fldCharType="end"/>
      </w:r>
      <w:r w:rsidR="00F806E4" w:rsidRPr="000B1EF2">
        <w:rPr>
          <w:color w:val="000000" w:themeColor="text1"/>
        </w:rPr>
        <w:t xml:space="preserve"> </w:t>
      </w:r>
      <w:r w:rsidR="00DD610C" w:rsidRPr="000B1EF2">
        <w:rPr>
          <w:color w:val="000000" w:themeColor="text1"/>
        </w:rPr>
        <w:t xml:space="preserve">et à l’Article </w:t>
      </w:r>
      <w:r w:rsidR="00DD610C" w:rsidRPr="000B1EF2">
        <w:rPr>
          <w:color w:val="000000" w:themeColor="text1"/>
        </w:rPr>
        <w:fldChar w:fldCharType="begin"/>
      </w:r>
      <w:r w:rsidR="00DD610C" w:rsidRPr="000B1EF2">
        <w:rPr>
          <w:color w:val="000000" w:themeColor="text1"/>
        </w:rPr>
        <w:instrText xml:space="preserve"> REF _Ref432292646 \r \h </w:instrText>
      </w:r>
      <w:r w:rsidR="00DD610C" w:rsidRPr="000B1EF2">
        <w:rPr>
          <w:color w:val="000000" w:themeColor="text1"/>
        </w:rPr>
      </w:r>
      <w:r w:rsidR="00DD610C" w:rsidRPr="000B1EF2">
        <w:rPr>
          <w:color w:val="000000" w:themeColor="text1"/>
        </w:rPr>
        <w:fldChar w:fldCharType="separate"/>
      </w:r>
      <w:r w:rsidR="00A33948" w:rsidRPr="000B1EF2">
        <w:rPr>
          <w:color w:val="000000" w:themeColor="text1"/>
        </w:rPr>
        <w:t>4.3</w:t>
      </w:r>
      <w:r w:rsidR="00DD610C" w:rsidRPr="000B1EF2">
        <w:rPr>
          <w:color w:val="000000" w:themeColor="text1"/>
        </w:rPr>
        <w:fldChar w:fldCharType="end"/>
      </w:r>
      <w:r w:rsidR="00DD610C" w:rsidRPr="000B1EF2">
        <w:rPr>
          <w:color w:val="000000" w:themeColor="text1"/>
        </w:rPr>
        <w:t xml:space="preserve"> </w:t>
      </w:r>
      <w:r w:rsidRPr="000B1EF2">
        <w:rPr>
          <w:color w:val="000000" w:themeColor="text1"/>
        </w:rPr>
        <w:t>du Cahier des Charges</w:t>
      </w:r>
      <w:r w:rsidR="00F01658" w:rsidRPr="000B1EF2">
        <w:rPr>
          <w:color w:val="000000" w:themeColor="text1"/>
        </w:rPr>
        <w:t xml:space="preserve"> </w:t>
      </w:r>
      <w:r w:rsidR="002E0DA7" w:rsidRPr="000B1EF2">
        <w:rPr>
          <w:color w:val="000000" w:themeColor="text1"/>
        </w:rPr>
        <w:t xml:space="preserve">ainsi qu’aux </w:t>
      </w:r>
      <w:r w:rsidR="00F01658" w:rsidRPr="000B1EF2">
        <w:rPr>
          <w:color w:val="000000" w:themeColor="text1"/>
        </w:rPr>
        <w:t>paragraphe</w:t>
      </w:r>
      <w:r w:rsidR="002E0DA7" w:rsidRPr="000B1EF2">
        <w:rPr>
          <w:color w:val="000000" w:themeColor="text1"/>
        </w:rPr>
        <w:t>s</w:t>
      </w:r>
      <w:r w:rsidR="00F01658" w:rsidRPr="000B1EF2">
        <w:rPr>
          <w:color w:val="000000" w:themeColor="text1"/>
        </w:rPr>
        <w:t xml:space="preserve"> </w:t>
      </w:r>
      <w:r w:rsidR="00F01658" w:rsidRPr="000B1EF2">
        <w:rPr>
          <w:color w:val="000000" w:themeColor="text1"/>
        </w:rPr>
        <w:fldChar w:fldCharType="begin"/>
      </w:r>
      <w:r w:rsidR="00F01658" w:rsidRPr="000B1EF2">
        <w:rPr>
          <w:color w:val="000000" w:themeColor="text1"/>
        </w:rPr>
        <w:instrText xml:space="preserve"> REF _Ref31154802 \r \h </w:instrText>
      </w:r>
      <w:r w:rsidR="00F01658" w:rsidRPr="000B1EF2">
        <w:rPr>
          <w:color w:val="000000" w:themeColor="text1"/>
        </w:rPr>
      </w:r>
      <w:r w:rsidR="00F01658" w:rsidRPr="000B1EF2">
        <w:rPr>
          <w:color w:val="000000" w:themeColor="text1"/>
        </w:rPr>
        <w:fldChar w:fldCharType="separate"/>
      </w:r>
      <w:r w:rsidR="00A33948" w:rsidRPr="000B1EF2">
        <w:rPr>
          <w:color w:val="000000" w:themeColor="text1"/>
        </w:rPr>
        <w:t>(2)</w:t>
      </w:r>
      <w:r w:rsidR="00F01658" w:rsidRPr="000B1EF2">
        <w:rPr>
          <w:color w:val="000000" w:themeColor="text1"/>
        </w:rPr>
        <w:fldChar w:fldCharType="end"/>
      </w:r>
      <w:r w:rsidR="00F01658" w:rsidRPr="000B1EF2">
        <w:rPr>
          <w:color w:val="000000" w:themeColor="text1"/>
        </w:rPr>
        <w:t xml:space="preserve"> </w:t>
      </w:r>
      <w:r w:rsidR="002E0DA7" w:rsidRPr="000B1EF2">
        <w:rPr>
          <w:color w:val="000000" w:themeColor="text1"/>
        </w:rPr>
        <w:t xml:space="preserve">et </w:t>
      </w:r>
      <w:r w:rsidR="002E0DA7" w:rsidRPr="000B1EF2">
        <w:rPr>
          <w:color w:val="000000" w:themeColor="text1"/>
        </w:rPr>
        <w:fldChar w:fldCharType="begin"/>
      </w:r>
      <w:r w:rsidR="002E0DA7" w:rsidRPr="000B1EF2">
        <w:rPr>
          <w:color w:val="000000" w:themeColor="text1"/>
        </w:rPr>
        <w:instrText xml:space="preserve"> REF _Ref31150525 \r \h </w:instrText>
      </w:r>
      <w:r w:rsidR="002E0DA7" w:rsidRPr="000B1EF2">
        <w:rPr>
          <w:color w:val="000000" w:themeColor="text1"/>
        </w:rPr>
      </w:r>
      <w:r w:rsidR="002E0DA7" w:rsidRPr="000B1EF2">
        <w:rPr>
          <w:color w:val="000000" w:themeColor="text1"/>
        </w:rPr>
        <w:fldChar w:fldCharType="separate"/>
      </w:r>
      <w:r w:rsidR="00A33948" w:rsidRPr="000B1EF2">
        <w:rPr>
          <w:color w:val="000000" w:themeColor="text1"/>
        </w:rPr>
        <w:t>(3)</w:t>
      </w:r>
      <w:r w:rsidR="002E0DA7" w:rsidRPr="000B1EF2">
        <w:rPr>
          <w:color w:val="000000" w:themeColor="text1"/>
        </w:rPr>
        <w:fldChar w:fldCharType="end"/>
      </w:r>
      <w:r w:rsidR="002E0DA7" w:rsidRPr="000B1EF2">
        <w:rPr>
          <w:color w:val="000000" w:themeColor="text1"/>
        </w:rPr>
        <w:t xml:space="preserve"> </w:t>
      </w:r>
      <w:r w:rsidR="00F01658" w:rsidRPr="000B1EF2">
        <w:rPr>
          <w:color w:val="000000" w:themeColor="text1"/>
        </w:rPr>
        <w:t>de la présente Annexe</w:t>
      </w:r>
      <w:r w:rsidRPr="000B1EF2">
        <w:rPr>
          <w:color w:val="000000" w:themeColor="text1"/>
        </w:rPr>
        <w:t> ;</w:t>
      </w:r>
      <w:r w:rsidR="00367BDD" w:rsidRPr="000B1EF2">
        <w:rPr>
          <w:color w:val="000000" w:themeColor="text1"/>
        </w:rPr>
        <w:t xml:space="preserve"> </w:t>
      </w:r>
    </w:p>
    <w:p w14:paraId="515FC466" w14:textId="77777777" w:rsidR="00441EA6" w:rsidRPr="000B1EF2" w:rsidRDefault="00F77059" w:rsidP="000F6A2B">
      <w:pPr>
        <w:pStyle w:val="Listepuces"/>
        <w:tabs>
          <w:tab w:val="clear" w:pos="1134"/>
        </w:tabs>
        <w:ind w:left="1701"/>
        <w:rPr>
          <w:color w:val="000000" w:themeColor="text1"/>
        </w:rPr>
      </w:pPr>
      <w:r w:rsidRPr="000B1EF2">
        <w:rPr>
          <w:color w:val="000000" w:themeColor="text1"/>
        </w:rPr>
        <w:t xml:space="preserve">attestant que toutes les informations figurant dans la demande </w:t>
      </w:r>
      <w:r w:rsidR="00F806E4" w:rsidRPr="000B1EF2">
        <w:rPr>
          <w:color w:val="000000" w:themeColor="text1"/>
        </w:rPr>
        <w:t xml:space="preserve">d’agrément </w:t>
      </w:r>
      <w:r w:rsidRPr="000B1EF2">
        <w:rPr>
          <w:color w:val="000000" w:themeColor="text1"/>
        </w:rPr>
        <w:t>sont exactes ;</w:t>
      </w:r>
    </w:p>
    <w:p w14:paraId="61FE6F52" w14:textId="7363F537" w:rsidR="009A7E55" w:rsidRPr="000B1EF2" w:rsidRDefault="009A7E55" w:rsidP="000F6A2B">
      <w:pPr>
        <w:pStyle w:val="Liste4-15cm"/>
        <w:rPr>
          <w:color w:val="000000" w:themeColor="text1"/>
        </w:rPr>
      </w:pPr>
      <w:r w:rsidRPr="000B1EF2">
        <w:rPr>
          <w:color w:val="000000" w:themeColor="text1"/>
        </w:rPr>
        <w:t xml:space="preserve">dans tous les cas visés au paragraphe </w:t>
      </w:r>
      <w:r w:rsidRPr="000B1EF2">
        <w:rPr>
          <w:color w:val="000000" w:themeColor="text1"/>
        </w:rPr>
        <w:fldChar w:fldCharType="begin"/>
      </w:r>
      <w:r w:rsidRPr="000B1EF2">
        <w:rPr>
          <w:color w:val="000000" w:themeColor="text1"/>
        </w:rPr>
        <w:instrText xml:space="preserve"> REF _Ref31150525 \r \h </w:instrText>
      </w:r>
      <w:r w:rsidRPr="000B1EF2">
        <w:rPr>
          <w:color w:val="000000" w:themeColor="text1"/>
        </w:rPr>
      </w:r>
      <w:r w:rsidRPr="000B1EF2">
        <w:rPr>
          <w:color w:val="000000" w:themeColor="text1"/>
        </w:rPr>
        <w:fldChar w:fldCharType="separate"/>
      </w:r>
      <w:r w:rsidR="00A33948" w:rsidRPr="000B1EF2">
        <w:rPr>
          <w:color w:val="000000" w:themeColor="text1"/>
        </w:rPr>
        <w:t>(3)</w:t>
      </w:r>
      <w:r w:rsidRPr="000B1EF2">
        <w:rPr>
          <w:color w:val="000000" w:themeColor="text1"/>
        </w:rPr>
        <w:fldChar w:fldCharType="end"/>
      </w:r>
      <w:r w:rsidRPr="000B1EF2">
        <w:rPr>
          <w:color w:val="000000" w:themeColor="text1"/>
        </w:rPr>
        <w:t xml:space="preserve"> : </w:t>
      </w:r>
      <w:r w:rsidR="001157FE" w:rsidRPr="000B1EF2">
        <w:rPr>
          <w:color w:val="000000" w:themeColor="text1"/>
        </w:rPr>
        <w:t xml:space="preserve">en tant que de besoin, </w:t>
      </w:r>
      <w:r w:rsidRPr="000B1EF2">
        <w:rPr>
          <w:color w:val="000000" w:themeColor="text1"/>
        </w:rPr>
        <w:t xml:space="preserve">une nouvelle version du dossier de Candidature décrit à l’Annexe </w:t>
      </w:r>
      <w:r w:rsidRPr="000B1EF2">
        <w:rPr>
          <w:color w:val="000000" w:themeColor="text1"/>
        </w:rPr>
        <w:fldChar w:fldCharType="begin"/>
      </w:r>
      <w:r w:rsidRPr="000B1EF2">
        <w:rPr>
          <w:color w:val="000000" w:themeColor="text1"/>
        </w:rPr>
        <w:instrText xml:space="preserve"> REF _Ref31302910 \r \h </w:instrText>
      </w:r>
      <w:r w:rsidRPr="000B1EF2">
        <w:rPr>
          <w:color w:val="000000" w:themeColor="text1"/>
        </w:rPr>
      </w:r>
      <w:r w:rsidRPr="000B1EF2">
        <w:rPr>
          <w:color w:val="000000" w:themeColor="text1"/>
        </w:rPr>
        <w:fldChar w:fldCharType="separate"/>
      </w:r>
      <w:r w:rsidR="00A33948" w:rsidRPr="000B1EF2">
        <w:rPr>
          <w:color w:val="000000" w:themeColor="text1"/>
        </w:rPr>
        <w:t>2</w:t>
      </w:r>
      <w:r w:rsidRPr="000B1EF2">
        <w:rPr>
          <w:color w:val="000000" w:themeColor="text1"/>
        </w:rPr>
        <w:fldChar w:fldCharType="end"/>
      </w:r>
      <w:r w:rsidRPr="000B1EF2">
        <w:rPr>
          <w:color w:val="000000" w:themeColor="text1"/>
        </w:rPr>
        <w:t xml:space="preserve">, </w:t>
      </w:r>
      <w:r w:rsidR="001157FE" w:rsidRPr="000B1EF2">
        <w:rPr>
          <w:color w:val="000000" w:themeColor="text1"/>
        </w:rPr>
        <w:t>complété de tous les documents et modifié (de façon visible) de tous éléments et informations qui auraient été requis si la Candidature initiale avait été composée comme cela est prévu par la Modification envisagée</w:t>
      </w:r>
      <w:r w:rsidRPr="000B1EF2">
        <w:rPr>
          <w:color w:val="000000" w:themeColor="text1"/>
        </w:rPr>
        <w:t xml:space="preserve"> ;  </w:t>
      </w:r>
    </w:p>
    <w:p w14:paraId="790176B3" w14:textId="48647540" w:rsidR="009A7E55" w:rsidRPr="000B1EF2" w:rsidRDefault="001157FE" w:rsidP="000F6A2B">
      <w:pPr>
        <w:pStyle w:val="Liste4-15cm"/>
        <w:rPr>
          <w:color w:val="000000" w:themeColor="text1"/>
        </w:rPr>
      </w:pPr>
      <w:r w:rsidRPr="000B1EF2">
        <w:rPr>
          <w:color w:val="000000" w:themeColor="text1"/>
        </w:rPr>
        <w:t xml:space="preserve">dans les cas visés au </w:t>
      </w:r>
      <w:r w:rsidRPr="000B1EF2">
        <w:rPr>
          <w:color w:val="000000" w:themeColor="text1"/>
        </w:rPr>
        <w:fldChar w:fldCharType="begin"/>
      </w:r>
      <w:r w:rsidRPr="000B1EF2">
        <w:rPr>
          <w:color w:val="000000" w:themeColor="text1"/>
        </w:rPr>
        <w:instrText xml:space="preserve"> REF _Ref32834364 \r \h </w:instrText>
      </w:r>
      <w:r w:rsidRPr="000B1EF2">
        <w:rPr>
          <w:color w:val="000000" w:themeColor="text1"/>
        </w:rPr>
      </w:r>
      <w:r w:rsidRPr="000B1EF2">
        <w:rPr>
          <w:color w:val="000000" w:themeColor="text1"/>
        </w:rPr>
        <w:fldChar w:fldCharType="separate"/>
      </w:r>
      <w:r w:rsidR="00A33948" w:rsidRPr="000B1EF2">
        <w:rPr>
          <w:color w:val="000000" w:themeColor="text1"/>
        </w:rPr>
        <w:t>(a)</w:t>
      </w:r>
      <w:r w:rsidRPr="000B1EF2">
        <w:rPr>
          <w:color w:val="000000" w:themeColor="text1"/>
        </w:rPr>
        <w:fldChar w:fldCharType="end"/>
      </w:r>
      <w:r w:rsidRPr="000B1EF2">
        <w:rPr>
          <w:color w:val="000000" w:themeColor="text1"/>
        </w:rPr>
        <w:t xml:space="preserve"> et </w:t>
      </w:r>
      <w:r w:rsidRPr="000B1EF2">
        <w:rPr>
          <w:color w:val="000000" w:themeColor="text1"/>
        </w:rPr>
        <w:fldChar w:fldCharType="begin"/>
      </w:r>
      <w:r w:rsidRPr="000B1EF2">
        <w:rPr>
          <w:color w:val="000000" w:themeColor="text1"/>
        </w:rPr>
        <w:instrText xml:space="preserve"> REF _Ref31150924 \r \h </w:instrText>
      </w:r>
      <w:r w:rsidRPr="000B1EF2">
        <w:rPr>
          <w:color w:val="000000" w:themeColor="text1"/>
        </w:rPr>
      </w:r>
      <w:r w:rsidRPr="000B1EF2">
        <w:rPr>
          <w:color w:val="000000" w:themeColor="text1"/>
        </w:rPr>
        <w:fldChar w:fldCharType="separate"/>
      </w:r>
      <w:r w:rsidR="00A33948" w:rsidRPr="000B1EF2">
        <w:rPr>
          <w:color w:val="000000" w:themeColor="text1"/>
        </w:rPr>
        <w:t>(g)</w:t>
      </w:r>
      <w:r w:rsidRPr="000B1EF2">
        <w:rPr>
          <w:color w:val="000000" w:themeColor="text1"/>
        </w:rPr>
        <w:fldChar w:fldCharType="end"/>
      </w:r>
      <w:r w:rsidRPr="000B1EF2">
        <w:rPr>
          <w:color w:val="000000" w:themeColor="text1"/>
        </w:rPr>
        <w:t xml:space="preserve"> du paragraphe </w:t>
      </w:r>
      <w:r w:rsidRPr="000B1EF2">
        <w:rPr>
          <w:color w:val="000000" w:themeColor="text1"/>
        </w:rPr>
        <w:fldChar w:fldCharType="begin"/>
      </w:r>
      <w:r w:rsidRPr="000B1EF2">
        <w:rPr>
          <w:color w:val="000000" w:themeColor="text1"/>
        </w:rPr>
        <w:instrText xml:space="preserve"> REF _Ref31150525 \r \h </w:instrText>
      </w:r>
      <w:r w:rsidRPr="000B1EF2">
        <w:rPr>
          <w:color w:val="000000" w:themeColor="text1"/>
        </w:rPr>
      </w:r>
      <w:r w:rsidRPr="000B1EF2">
        <w:rPr>
          <w:color w:val="000000" w:themeColor="text1"/>
        </w:rPr>
        <w:fldChar w:fldCharType="separate"/>
      </w:r>
      <w:r w:rsidR="00A33948" w:rsidRPr="000B1EF2">
        <w:rPr>
          <w:color w:val="000000" w:themeColor="text1"/>
        </w:rPr>
        <w:t>(3)</w:t>
      </w:r>
      <w:r w:rsidRPr="000B1EF2">
        <w:rPr>
          <w:color w:val="000000" w:themeColor="text1"/>
        </w:rPr>
        <w:fldChar w:fldCharType="end"/>
      </w:r>
      <w:r w:rsidRPr="000B1EF2">
        <w:rPr>
          <w:color w:val="000000" w:themeColor="text1"/>
        </w:rPr>
        <w:t> : tout document daté et signé par le représentant de l’entité remplacée, dûment habilité à cet effet, confirmant son accord pour être définitivement remplacée par l’entité remplaçante ;</w:t>
      </w:r>
    </w:p>
    <w:p w14:paraId="4833B008" w14:textId="33CD9233" w:rsidR="002A1F52" w:rsidRPr="000B1EF2" w:rsidRDefault="002A1F52" w:rsidP="000F6A2B">
      <w:pPr>
        <w:pStyle w:val="Liste4-15cm"/>
        <w:rPr>
          <w:color w:val="000000" w:themeColor="text1"/>
        </w:rPr>
      </w:pPr>
      <w:r w:rsidRPr="000B1EF2">
        <w:rPr>
          <w:color w:val="000000" w:themeColor="text1"/>
        </w:rPr>
        <w:lastRenderedPageBreak/>
        <w:t xml:space="preserve">dans les cas visés aux </w:t>
      </w:r>
      <w:r w:rsidRPr="000B1EF2">
        <w:rPr>
          <w:color w:val="000000" w:themeColor="text1"/>
        </w:rPr>
        <w:fldChar w:fldCharType="begin"/>
      </w:r>
      <w:r w:rsidRPr="000B1EF2">
        <w:rPr>
          <w:color w:val="000000" w:themeColor="text1"/>
        </w:rPr>
        <w:instrText xml:space="preserve"> REF _Ref33699195 \r \h  \* MERGEFORMAT </w:instrText>
      </w:r>
      <w:r w:rsidRPr="000B1EF2">
        <w:rPr>
          <w:color w:val="000000" w:themeColor="text1"/>
        </w:rPr>
      </w:r>
      <w:r w:rsidRPr="000B1EF2">
        <w:rPr>
          <w:color w:val="000000" w:themeColor="text1"/>
        </w:rPr>
        <w:fldChar w:fldCharType="separate"/>
      </w:r>
      <w:r w:rsidR="00A33948" w:rsidRPr="000B1EF2">
        <w:rPr>
          <w:color w:val="000000" w:themeColor="text1"/>
        </w:rPr>
        <w:t>(c)</w:t>
      </w:r>
      <w:r w:rsidRPr="000B1EF2">
        <w:rPr>
          <w:color w:val="000000" w:themeColor="text1"/>
        </w:rPr>
        <w:fldChar w:fldCharType="end"/>
      </w:r>
      <w:r w:rsidRPr="000B1EF2">
        <w:rPr>
          <w:color w:val="000000" w:themeColor="text1"/>
        </w:rPr>
        <w:t xml:space="preserve"> et </w:t>
      </w:r>
      <w:r w:rsidRPr="000B1EF2">
        <w:rPr>
          <w:color w:val="000000" w:themeColor="text1"/>
        </w:rPr>
        <w:fldChar w:fldCharType="begin"/>
      </w:r>
      <w:r w:rsidRPr="000B1EF2">
        <w:rPr>
          <w:color w:val="000000" w:themeColor="text1"/>
        </w:rPr>
        <w:instrText xml:space="preserve"> REF _Ref33699200 \r \h  \* MERGEFORMAT </w:instrText>
      </w:r>
      <w:r w:rsidRPr="000B1EF2">
        <w:rPr>
          <w:color w:val="000000" w:themeColor="text1"/>
        </w:rPr>
      </w:r>
      <w:r w:rsidRPr="000B1EF2">
        <w:rPr>
          <w:color w:val="000000" w:themeColor="text1"/>
        </w:rPr>
        <w:fldChar w:fldCharType="separate"/>
      </w:r>
      <w:r w:rsidR="00A33948" w:rsidRPr="000B1EF2">
        <w:rPr>
          <w:color w:val="000000" w:themeColor="text1"/>
        </w:rPr>
        <w:t>(d)</w:t>
      </w:r>
      <w:r w:rsidRPr="000B1EF2">
        <w:rPr>
          <w:color w:val="000000" w:themeColor="text1"/>
        </w:rPr>
        <w:fldChar w:fldCharType="end"/>
      </w:r>
      <w:r w:rsidRPr="000B1EF2">
        <w:rPr>
          <w:color w:val="000000" w:themeColor="text1"/>
        </w:rPr>
        <w:t xml:space="preserve"> du paragraphe </w:t>
      </w:r>
      <w:r w:rsidRPr="000B1EF2">
        <w:rPr>
          <w:color w:val="000000" w:themeColor="text1"/>
        </w:rPr>
        <w:fldChar w:fldCharType="begin"/>
      </w:r>
      <w:r w:rsidRPr="000B1EF2">
        <w:rPr>
          <w:color w:val="000000" w:themeColor="text1"/>
        </w:rPr>
        <w:instrText xml:space="preserve"> REF _Ref31150525 \r \h  \* MERGEFORMAT </w:instrText>
      </w:r>
      <w:r w:rsidRPr="000B1EF2">
        <w:rPr>
          <w:color w:val="000000" w:themeColor="text1"/>
        </w:rPr>
      </w:r>
      <w:r w:rsidRPr="000B1EF2">
        <w:rPr>
          <w:color w:val="000000" w:themeColor="text1"/>
        </w:rPr>
        <w:fldChar w:fldCharType="separate"/>
      </w:r>
      <w:r w:rsidR="00A33948" w:rsidRPr="000B1EF2">
        <w:rPr>
          <w:color w:val="000000" w:themeColor="text1"/>
        </w:rPr>
        <w:t>(3)</w:t>
      </w:r>
      <w:r w:rsidRPr="000B1EF2">
        <w:rPr>
          <w:color w:val="000000" w:themeColor="text1"/>
        </w:rPr>
        <w:fldChar w:fldCharType="end"/>
      </w:r>
      <w:r w:rsidRPr="000B1EF2">
        <w:rPr>
          <w:color w:val="000000" w:themeColor="text1"/>
        </w:rPr>
        <w:t xml:space="preserve"> : tout document daté et signé par le représentant du Mandataire du Consortium retrayant confirmant </w:t>
      </w:r>
      <w:r w:rsidR="00544D21" w:rsidRPr="000B1EF2">
        <w:rPr>
          <w:color w:val="000000" w:themeColor="text1"/>
        </w:rPr>
        <w:t xml:space="preserve">son retrait </w:t>
      </w:r>
      <w:r w:rsidRPr="000B1EF2">
        <w:rPr>
          <w:color w:val="000000" w:themeColor="text1"/>
        </w:rPr>
        <w:t xml:space="preserve">de l’Appel d’Offres et </w:t>
      </w:r>
      <w:r w:rsidR="00A12FE9" w:rsidRPr="000B1EF2">
        <w:rPr>
          <w:color w:val="000000" w:themeColor="text1"/>
        </w:rPr>
        <w:t xml:space="preserve">son acceptation de </w:t>
      </w:r>
      <w:r w:rsidRPr="000B1EF2">
        <w:rPr>
          <w:color w:val="000000" w:themeColor="text1"/>
        </w:rPr>
        <w:t>la disqualification du Consortium qu’il représentait ;</w:t>
      </w:r>
    </w:p>
    <w:p w14:paraId="01F4F841" w14:textId="6DF0F201" w:rsidR="00F77059" w:rsidRPr="000B1EF2" w:rsidRDefault="00F77059" w:rsidP="000F6A2B">
      <w:pPr>
        <w:pStyle w:val="Liste4-15cm"/>
        <w:rPr>
          <w:color w:val="000000" w:themeColor="text1"/>
        </w:rPr>
      </w:pPr>
      <w:r w:rsidRPr="000B1EF2">
        <w:rPr>
          <w:color w:val="000000" w:themeColor="text1"/>
        </w:rPr>
        <w:t xml:space="preserve">dans le cas visé au </w:t>
      </w:r>
      <w:r w:rsidR="00F806E4" w:rsidRPr="000B1EF2">
        <w:rPr>
          <w:color w:val="000000" w:themeColor="text1"/>
        </w:rPr>
        <w:fldChar w:fldCharType="begin"/>
      </w:r>
      <w:r w:rsidR="00F806E4" w:rsidRPr="000B1EF2">
        <w:rPr>
          <w:color w:val="000000" w:themeColor="text1"/>
        </w:rPr>
        <w:instrText xml:space="preserve"> REF _Ref31150923 \r \h </w:instrText>
      </w:r>
      <w:r w:rsidR="00F806E4" w:rsidRPr="000B1EF2">
        <w:rPr>
          <w:color w:val="000000" w:themeColor="text1"/>
        </w:rPr>
      </w:r>
      <w:r w:rsidR="00F806E4" w:rsidRPr="000B1EF2">
        <w:rPr>
          <w:color w:val="000000" w:themeColor="text1"/>
        </w:rPr>
        <w:fldChar w:fldCharType="separate"/>
      </w:r>
      <w:r w:rsidR="00A33948" w:rsidRPr="000B1EF2">
        <w:rPr>
          <w:color w:val="000000" w:themeColor="text1"/>
        </w:rPr>
        <w:t>(f)</w:t>
      </w:r>
      <w:r w:rsidR="00F806E4" w:rsidRPr="000B1EF2">
        <w:rPr>
          <w:color w:val="000000" w:themeColor="text1"/>
        </w:rPr>
        <w:fldChar w:fldCharType="end"/>
      </w:r>
      <w:r w:rsidR="00F806E4" w:rsidRPr="000B1EF2">
        <w:rPr>
          <w:color w:val="000000" w:themeColor="text1"/>
        </w:rPr>
        <w:t xml:space="preserve"> </w:t>
      </w:r>
      <w:r w:rsidRPr="000B1EF2">
        <w:rPr>
          <w:color w:val="000000" w:themeColor="text1"/>
        </w:rPr>
        <w:t xml:space="preserve">du paragraphe </w:t>
      </w:r>
      <w:r w:rsidR="00C4200C" w:rsidRPr="000B1EF2">
        <w:rPr>
          <w:color w:val="000000" w:themeColor="text1"/>
        </w:rPr>
        <w:fldChar w:fldCharType="begin"/>
      </w:r>
      <w:r w:rsidR="00C4200C" w:rsidRPr="000B1EF2">
        <w:rPr>
          <w:color w:val="000000" w:themeColor="text1"/>
        </w:rPr>
        <w:instrText xml:space="preserve"> REF _Ref31150525 \r \h </w:instrText>
      </w:r>
      <w:r w:rsidR="00C4200C" w:rsidRPr="000B1EF2">
        <w:rPr>
          <w:color w:val="000000" w:themeColor="text1"/>
        </w:rPr>
      </w:r>
      <w:r w:rsidR="00C4200C" w:rsidRPr="000B1EF2">
        <w:rPr>
          <w:color w:val="000000" w:themeColor="text1"/>
        </w:rPr>
        <w:fldChar w:fldCharType="separate"/>
      </w:r>
      <w:r w:rsidR="00A33948" w:rsidRPr="000B1EF2">
        <w:rPr>
          <w:color w:val="000000" w:themeColor="text1"/>
        </w:rPr>
        <w:t>(3)</w:t>
      </w:r>
      <w:r w:rsidR="00C4200C" w:rsidRPr="000B1EF2">
        <w:rPr>
          <w:color w:val="000000" w:themeColor="text1"/>
        </w:rPr>
        <w:fldChar w:fldCharType="end"/>
      </w:r>
      <w:r w:rsidR="002A1F52" w:rsidRPr="000B1EF2">
        <w:rPr>
          <w:color w:val="000000" w:themeColor="text1"/>
        </w:rPr>
        <w:t xml:space="preserve"> : </w:t>
      </w:r>
      <w:r w:rsidRPr="000B1EF2">
        <w:rPr>
          <w:color w:val="000000" w:themeColor="text1"/>
        </w:rPr>
        <w:t>tout document daté et signé par le représentant de l’</w:t>
      </w:r>
      <w:r w:rsidR="00367BDD" w:rsidRPr="000B1EF2">
        <w:rPr>
          <w:color w:val="000000" w:themeColor="text1"/>
        </w:rPr>
        <w:t>entité retrayante</w:t>
      </w:r>
      <w:r w:rsidR="002A1F52" w:rsidRPr="000B1EF2">
        <w:rPr>
          <w:color w:val="000000" w:themeColor="text1"/>
        </w:rPr>
        <w:t>, dûment habilité</w:t>
      </w:r>
      <w:r w:rsidRPr="000B1EF2">
        <w:rPr>
          <w:color w:val="000000" w:themeColor="text1"/>
        </w:rPr>
        <w:t xml:space="preserve"> à cet effet, confirmant </w:t>
      </w:r>
      <w:r w:rsidR="00544D21" w:rsidRPr="000B1EF2">
        <w:rPr>
          <w:color w:val="000000" w:themeColor="text1"/>
        </w:rPr>
        <w:t xml:space="preserve">son </w:t>
      </w:r>
      <w:r w:rsidRPr="000B1EF2">
        <w:rPr>
          <w:color w:val="000000" w:themeColor="text1"/>
        </w:rPr>
        <w:t xml:space="preserve">accord pour se retirer </w:t>
      </w:r>
      <w:r w:rsidR="001157FE" w:rsidRPr="000B1EF2">
        <w:rPr>
          <w:color w:val="000000" w:themeColor="text1"/>
        </w:rPr>
        <w:t>définitivement du Consortium.</w:t>
      </w:r>
      <w:r w:rsidR="00990B6A" w:rsidRPr="000B1EF2">
        <w:rPr>
          <w:color w:val="000000" w:themeColor="text1"/>
        </w:rPr>
        <w:t xml:space="preserve"> </w:t>
      </w:r>
    </w:p>
    <w:p w14:paraId="2DE484D2" w14:textId="77777777" w:rsidR="00D3077B" w:rsidRPr="000B1EF2" w:rsidRDefault="00D3077B" w:rsidP="000F6A2B">
      <w:pPr>
        <w:pStyle w:val="Liste1-0cm"/>
        <w:rPr>
          <w:color w:val="000000" w:themeColor="text1"/>
        </w:rPr>
      </w:pPr>
      <w:bookmarkStart w:id="158" w:name="_Ref42103292"/>
      <w:r w:rsidRPr="000B1EF2">
        <w:rPr>
          <w:color w:val="000000" w:themeColor="text1"/>
        </w:rPr>
        <w:t>Aucune demande d’agrément en vue d’une Modification ne pourra être présentée :</w:t>
      </w:r>
      <w:bookmarkEnd w:id="158"/>
      <w:r w:rsidRPr="000B1EF2">
        <w:rPr>
          <w:color w:val="000000" w:themeColor="text1"/>
        </w:rPr>
        <w:t xml:space="preserve"> </w:t>
      </w:r>
    </w:p>
    <w:p w14:paraId="32C83067" w14:textId="77777777" w:rsidR="005227CB" w:rsidRPr="000B1EF2" w:rsidRDefault="005227CB" w:rsidP="000F6A2B">
      <w:pPr>
        <w:pStyle w:val="Liste4-15cm"/>
        <w:numPr>
          <w:ilvl w:val="0"/>
          <w:numId w:val="29"/>
        </w:numPr>
        <w:rPr>
          <w:color w:val="000000" w:themeColor="text1"/>
        </w:rPr>
      </w:pPr>
      <w:bookmarkStart w:id="159" w:name="_Ref42103287"/>
      <w:r w:rsidRPr="000B1EF2">
        <w:rPr>
          <w:color w:val="000000" w:themeColor="text1"/>
        </w:rPr>
        <w:t>e</w:t>
      </w:r>
      <w:r w:rsidR="00D3077B" w:rsidRPr="000B1EF2">
        <w:rPr>
          <w:color w:val="000000" w:themeColor="text1"/>
        </w:rPr>
        <w:t xml:space="preserve">ntre la date </w:t>
      </w:r>
      <w:r w:rsidRPr="000B1EF2">
        <w:rPr>
          <w:color w:val="000000" w:themeColor="text1"/>
        </w:rPr>
        <w:t>de remise des Candidatures et la date de désignation des Candidats Recevables ;</w:t>
      </w:r>
      <w:bookmarkEnd w:id="159"/>
      <w:r w:rsidRPr="000B1EF2">
        <w:rPr>
          <w:color w:val="000000" w:themeColor="text1"/>
        </w:rPr>
        <w:t xml:space="preserve"> </w:t>
      </w:r>
    </w:p>
    <w:p w14:paraId="44F5AE2B" w14:textId="77777777" w:rsidR="00D3077B" w:rsidRPr="000B1EF2" w:rsidRDefault="005227CB" w:rsidP="000F6A2B">
      <w:pPr>
        <w:pStyle w:val="Liste4-15cm"/>
        <w:numPr>
          <w:ilvl w:val="0"/>
          <w:numId w:val="29"/>
        </w:numPr>
        <w:rPr>
          <w:color w:val="000000" w:themeColor="text1"/>
        </w:rPr>
      </w:pPr>
      <w:bookmarkStart w:id="160" w:name="_Ref42103289"/>
      <w:r w:rsidRPr="000B1EF2">
        <w:rPr>
          <w:color w:val="000000" w:themeColor="text1"/>
        </w:rPr>
        <w:t xml:space="preserve">entre la date tombant </w:t>
      </w:r>
      <w:r w:rsidR="001C71D1" w:rsidRPr="000B1EF2">
        <w:rPr>
          <w:color w:val="000000" w:themeColor="text1"/>
        </w:rPr>
        <w:t>dix (</w:t>
      </w:r>
      <w:r w:rsidRPr="000B1EF2">
        <w:rPr>
          <w:color w:val="000000" w:themeColor="text1"/>
        </w:rPr>
        <w:t>10</w:t>
      </w:r>
      <w:r w:rsidR="001C71D1" w:rsidRPr="000B1EF2">
        <w:rPr>
          <w:color w:val="000000" w:themeColor="text1"/>
        </w:rPr>
        <w:t>)</w:t>
      </w:r>
      <w:r w:rsidRPr="000B1EF2">
        <w:rPr>
          <w:color w:val="000000" w:themeColor="text1"/>
        </w:rPr>
        <w:t xml:space="preserve"> Jours Ouvrés avant la date de remise des Offres Indicatives</w:t>
      </w:r>
      <w:r w:rsidR="00D3077B" w:rsidRPr="000B1EF2">
        <w:rPr>
          <w:color w:val="000000" w:themeColor="text1"/>
        </w:rPr>
        <w:t xml:space="preserve"> </w:t>
      </w:r>
      <w:r w:rsidRPr="000B1EF2">
        <w:rPr>
          <w:color w:val="000000" w:themeColor="text1"/>
        </w:rPr>
        <w:t>et la date de désignation des Acquéreurs Eventuels ;</w:t>
      </w:r>
      <w:bookmarkEnd w:id="160"/>
      <w:r w:rsidRPr="000B1EF2">
        <w:rPr>
          <w:color w:val="000000" w:themeColor="text1"/>
        </w:rPr>
        <w:t xml:space="preserve"> </w:t>
      </w:r>
    </w:p>
    <w:p w14:paraId="20277DCA" w14:textId="7445265E" w:rsidR="005227CB" w:rsidRPr="000B1EF2" w:rsidRDefault="005227CB" w:rsidP="000F6A2B">
      <w:pPr>
        <w:pStyle w:val="Liste4-15cm"/>
        <w:numPr>
          <w:ilvl w:val="0"/>
          <w:numId w:val="29"/>
        </w:numPr>
        <w:rPr>
          <w:color w:val="000000" w:themeColor="text1"/>
        </w:rPr>
      </w:pPr>
      <w:r w:rsidRPr="000B1EF2">
        <w:rPr>
          <w:color w:val="000000" w:themeColor="text1"/>
        </w:rPr>
        <w:t xml:space="preserve">sous réserve du </w:t>
      </w:r>
      <w:r w:rsidRPr="000B1EF2">
        <w:rPr>
          <w:color w:val="000000" w:themeColor="text1"/>
        </w:rPr>
        <w:fldChar w:fldCharType="begin"/>
      </w:r>
      <w:r w:rsidRPr="000B1EF2">
        <w:rPr>
          <w:color w:val="000000" w:themeColor="text1"/>
        </w:rPr>
        <w:instrText xml:space="preserve"> REF _Ref31179784 \r \h </w:instrText>
      </w:r>
      <w:r w:rsidRPr="000B1EF2">
        <w:rPr>
          <w:color w:val="000000" w:themeColor="text1"/>
        </w:rPr>
      </w:r>
      <w:r w:rsidRPr="000B1EF2">
        <w:rPr>
          <w:color w:val="000000" w:themeColor="text1"/>
        </w:rPr>
        <w:fldChar w:fldCharType="separate"/>
      </w:r>
      <w:r w:rsidR="00A33948" w:rsidRPr="000B1EF2">
        <w:rPr>
          <w:color w:val="000000" w:themeColor="text1"/>
        </w:rPr>
        <w:t>(d)</w:t>
      </w:r>
      <w:r w:rsidRPr="000B1EF2">
        <w:rPr>
          <w:color w:val="000000" w:themeColor="text1"/>
        </w:rPr>
        <w:fldChar w:fldCharType="end"/>
      </w:r>
      <w:r w:rsidRPr="000B1EF2">
        <w:rPr>
          <w:color w:val="000000" w:themeColor="text1"/>
        </w:rPr>
        <w:t xml:space="preserve"> ci-dessous, </w:t>
      </w:r>
      <w:r w:rsidR="004D116C" w:rsidRPr="000B1EF2">
        <w:rPr>
          <w:color w:val="000000" w:themeColor="text1"/>
        </w:rPr>
        <w:t xml:space="preserve">dans les </w:t>
      </w:r>
      <w:r w:rsidR="001C71D1" w:rsidRPr="000B1EF2">
        <w:rPr>
          <w:color w:val="000000" w:themeColor="text1"/>
        </w:rPr>
        <w:t xml:space="preserve">dix (10) </w:t>
      </w:r>
      <w:r w:rsidRPr="000B1EF2">
        <w:rPr>
          <w:color w:val="000000" w:themeColor="text1"/>
        </w:rPr>
        <w:t xml:space="preserve">Jours Ouvrés </w:t>
      </w:r>
      <w:r w:rsidR="004D116C" w:rsidRPr="000B1EF2">
        <w:rPr>
          <w:color w:val="000000" w:themeColor="text1"/>
        </w:rPr>
        <w:t xml:space="preserve">précédant </w:t>
      </w:r>
      <w:r w:rsidRPr="000B1EF2">
        <w:rPr>
          <w:color w:val="000000" w:themeColor="text1"/>
        </w:rPr>
        <w:t>la date de remise des Offres Fermes ;</w:t>
      </w:r>
    </w:p>
    <w:p w14:paraId="261183E1" w14:textId="23F56CFA" w:rsidR="000556C2" w:rsidRPr="000B1EF2" w:rsidRDefault="005227CB" w:rsidP="000F6A2B">
      <w:pPr>
        <w:pStyle w:val="Liste4-15cm"/>
        <w:numPr>
          <w:ilvl w:val="0"/>
          <w:numId w:val="29"/>
        </w:numPr>
        <w:rPr>
          <w:color w:val="000000" w:themeColor="text1"/>
        </w:rPr>
      </w:pPr>
      <w:bookmarkStart w:id="161" w:name="_Ref31179784"/>
      <w:r w:rsidRPr="000B1EF2">
        <w:rPr>
          <w:color w:val="000000" w:themeColor="text1"/>
        </w:rPr>
        <w:t xml:space="preserve">si l’Etat sollicite des Offres Finales, après une date qui sera précisée dans la lettre d’invitation mentionnée à l’Article </w:t>
      </w:r>
      <w:r w:rsidR="004D116C" w:rsidRPr="000B1EF2">
        <w:rPr>
          <w:color w:val="000000" w:themeColor="text1"/>
          <w:highlight w:val="green"/>
        </w:rPr>
        <w:fldChar w:fldCharType="begin"/>
      </w:r>
      <w:r w:rsidR="004D116C" w:rsidRPr="000B1EF2">
        <w:rPr>
          <w:color w:val="000000" w:themeColor="text1"/>
        </w:rPr>
        <w:instrText xml:space="preserve"> REF _Ref31305452 \r \h </w:instrText>
      </w:r>
      <w:r w:rsidR="004D116C" w:rsidRPr="000B1EF2">
        <w:rPr>
          <w:color w:val="000000" w:themeColor="text1"/>
          <w:highlight w:val="green"/>
        </w:rPr>
      </w:r>
      <w:r w:rsidR="004D116C" w:rsidRPr="000B1EF2">
        <w:rPr>
          <w:color w:val="000000" w:themeColor="text1"/>
          <w:highlight w:val="green"/>
        </w:rPr>
        <w:fldChar w:fldCharType="separate"/>
      </w:r>
      <w:r w:rsidR="00A33948" w:rsidRPr="000B1EF2">
        <w:rPr>
          <w:color w:val="000000" w:themeColor="text1"/>
        </w:rPr>
        <w:t>6.6.1</w:t>
      </w:r>
      <w:r w:rsidR="004D116C" w:rsidRPr="000B1EF2">
        <w:rPr>
          <w:color w:val="000000" w:themeColor="text1"/>
          <w:highlight w:val="green"/>
        </w:rPr>
        <w:fldChar w:fldCharType="end"/>
      </w:r>
      <w:r w:rsidRPr="000B1EF2">
        <w:rPr>
          <w:color w:val="000000" w:themeColor="text1"/>
        </w:rPr>
        <w:t xml:space="preserve"> du Cahier des Charges</w:t>
      </w:r>
      <w:r w:rsidR="005B597E" w:rsidRPr="000B1EF2">
        <w:rPr>
          <w:color w:val="000000" w:themeColor="text1"/>
        </w:rPr>
        <w:t xml:space="preserve">. </w:t>
      </w:r>
    </w:p>
    <w:bookmarkEnd w:id="161"/>
    <w:p w14:paraId="08FD0BE2" w14:textId="27102A97" w:rsidR="006B7658" w:rsidRPr="000B1EF2" w:rsidRDefault="005227CB" w:rsidP="000F6A2B">
      <w:pPr>
        <w:pStyle w:val="Liste1-0cm"/>
        <w:rPr>
          <w:color w:val="000000" w:themeColor="text1"/>
        </w:rPr>
      </w:pPr>
      <w:r w:rsidRPr="000B1EF2">
        <w:rPr>
          <w:color w:val="000000" w:themeColor="text1"/>
        </w:rPr>
        <w:t xml:space="preserve">Toute demande d’agrément en vue d’une Modification sera </w:t>
      </w:r>
      <w:r w:rsidR="006B7658" w:rsidRPr="000B1EF2">
        <w:rPr>
          <w:color w:val="000000" w:themeColor="text1"/>
        </w:rPr>
        <w:t xml:space="preserve">transmise par voie électronique aux adresses mentionnées à l’Article </w:t>
      </w:r>
      <w:r w:rsidR="006B7658" w:rsidRPr="000B1EF2">
        <w:rPr>
          <w:color w:val="000000" w:themeColor="text1"/>
          <w:highlight w:val="green"/>
        </w:rPr>
        <w:fldChar w:fldCharType="begin"/>
      </w:r>
      <w:r w:rsidR="006B7658" w:rsidRPr="000B1EF2">
        <w:rPr>
          <w:color w:val="000000" w:themeColor="text1"/>
        </w:rPr>
        <w:instrText xml:space="preserve"> REF _Ref31303722 \r \h </w:instrText>
      </w:r>
      <w:r w:rsidR="006B7658" w:rsidRPr="000B1EF2">
        <w:rPr>
          <w:color w:val="000000" w:themeColor="text1"/>
          <w:highlight w:val="green"/>
        </w:rPr>
      </w:r>
      <w:r w:rsidR="006B7658" w:rsidRPr="000B1EF2">
        <w:rPr>
          <w:color w:val="000000" w:themeColor="text1"/>
          <w:highlight w:val="green"/>
        </w:rPr>
        <w:fldChar w:fldCharType="separate"/>
      </w:r>
      <w:r w:rsidR="00A33948" w:rsidRPr="000B1EF2">
        <w:rPr>
          <w:color w:val="000000" w:themeColor="text1"/>
        </w:rPr>
        <w:t>9.8</w:t>
      </w:r>
      <w:r w:rsidR="006B7658" w:rsidRPr="000B1EF2">
        <w:rPr>
          <w:color w:val="000000" w:themeColor="text1"/>
          <w:highlight w:val="green"/>
        </w:rPr>
        <w:fldChar w:fldCharType="end"/>
      </w:r>
      <w:r w:rsidR="006B7658" w:rsidRPr="000B1EF2">
        <w:rPr>
          <w:color w:val="000000" w:themeColor="text1"/>
        </w:rPr>
        <w:t xml:space="preserve"> du Cahier des Charges. </w:t>
      </w:r>
    </w:p>
    <w:p w14:paraId="6EBD98F7" w14:textId="2861924D" w:rsidR="005227CB" w:rsidRPr="000B1EF2" w:rsidRDefault="001C71D1" w:rsidP="000F6A2B">
      <w:pPr>
        <w:pStyle w:val="Corpsdetexte"/>
        <w:rPr>
          <w:color w:val="000000" w:themeColor="text1"/>
        </w:rPr>
      </w:pPr>
      <w:r w:rsidRPr="000B1EF2">
        <w:rPr>
          <w:color w:val="000000" w:themeColor="text1"/>
        </w:rPr>
        <w:t xml:space="preserve">Les documents originaux seront parallèlement remis à l’adresse et selon les modalités prévues à l’Article </w:t>
      </w:r>
      <w:r w:rsidRPr="000B1EF2">
        <w:rPr>
          <w:color w:val="000000" w:themeColor="text1"/>
          <w:highlight w:val="green"/>
        </w:rPr>
        <w:fldChar w:fldCharType="begin"/>
      </w:r>
      <w:r w:rsidRPr="000B1EF2">
        <w:rPr>
          <w:color w:val="000000" w:themeColor="text1"/>
        </w:rPr>
        <w:instrText xml:space="preserve"> REF _Ref31140362 \r \h </w:instrText>
      </w:r>
      <w:r w:rsidRPr="000B1EF2">
        <w:rPr>
          <w:color w:val="000000" w:themeColor="text1"/>
          <w:highlight w:val="green"/>
        </w:rPr>
      </w:r>
      <w:r w:rsidRPr="000B1EF2">
        <w:rPr>
          <w:color w:val="000000" w:themeColor="text1"/>
          <w:highlight w:val="green"/>
        </w:rPr>
        <w:fldChar w:fldCharType="separate"/>
      </w:r>
      <w:r w:rsidR="00A33948" w:rsidRPr="000B1EF2">
        <w:rPr>
          <w:color w:val="000000" w:themeColor="text1"/>
        </w:rPr>
        <w:t>9.2</w:t>
      </w:r>
      <w:r w:rsidRPr="000B1EF2">
        <w:rPr>
          <w:color w:val="000000" w:themeColor="text1"/>
          <w:highlight w:val="green"/>
        </w:rPr>
        <w:fldChar w:fldCharType="end"/>
      </w:r>
      <w:r w:rsidRPr="000B1EF2">
        <w:rPr>
          <w:color w:val="000000" w:themeColor="text1"/>
        </w:rPr>
        <w:t xml:space="preserve"> </w:t>
      </w:r>
      <w:r w:rsidR="005227CB" w:rsidRPr="000B1EF2">
        <w:rPr>
          <w:color w:val="000000" w:themeColor="text1"/>
        </w:rPr>
        <w:t>sous pli cacheté portant la mention :</w:t>
      </w:r>
    </w:p>
    <w:p w14:paraId="7AA240F3" w14:textId="77777777" w:rsidR="005227CB" w:rsidRPr="000B1EF2" w:rsidRDefault="005227CB" w:rsidP="000F6A2B">
      <w:pPr>
        <w:ind w:left="851"/>
        <w:jc w:val="center"/>
        <w:rPr>
          <w:color w:val="000000" w:themeColor="text1"/>
        </w:rPr>
      </w:pPr>
      <w:r w:rsidRPr="000B1EF2">
        <w:rPr>
          <w:color w:val="000000" w:themeColor="text1"/>
        </w:rPr>
        <w:t>« Acquisition du Système DMM</w:t>
      </w:r>
    </w:p>
    <w:p w14:paraId="3DA2A8FB" w14:textId="77777777" w:rsidR="005227CB" w:rsidRPr="000B1EF2" w:rsidRDefault="005227CB" w:rsidP="000F6A2B">
      <w:pPr>
        <w:pStyle w:val="Corpsdetexte"/>
        <w:jc w:val="center"/>
        <w:rPr>
          <w:color w:val="000000" w:themeColor="text1"/>
        </w:rPr>
      </w:pPr>
      <w:r w:rsidRPr="000B1EF2">
        <w:rPr>
          <w:color w:val="000000" w:themeColor="text1"/>
        </w:rPr>
        <w:t>Demande de Modification de la Candidature de : [</w:t>
      </w:r>
      <w:r w:rsidRPr="000B1EF2">
        <w:rPr>
          <w:i/>
          <w:color w:val="000000" w:themeColor="text1"/>
        </w:rPr>
        <w:t>à compléter par le Candidat</w:t>
      </w:r>
      <w:r w:rsidRPr="000B1EF2">
        <w:rPr>
          <w:color w:val="000000" w:themeColor="text1"/>
        </w:rPr>
        <w:t>] »</w:t>
      </w:r>
    </w:p>
    <w:p w14:paraId="24398505" w14:textId="77777777" w:rsidR="00F77059" w:rsidRPr="000B1EF2" w:rsidRDefault="00F77059" w:rsidP="000F6A2B">
      <w:pPr>
        <w:pStyle w:val="Corpsdetexte"/>
        <w:rPr>
          <w:color w:val="000000" w:themeColor="text1"/>
        </w:rPr>
      </w:pPr>
      <w:r w:rsidRPr="000B1EF2">
        <w:rPr>
          <w:color w:val="000000" w:themeColor="text1"/>
        </w:rPr>
        <w:t xml:space="preserve">Dans un délai qui ne pourra excéder </w:t>
      </w:r>
      <w:r w:rsidR="001C71D1" w:rsidRPr="000B1EF2">
        <w:rPr>
          <w:color w:val="000000" w:themeColor="text1"/>
        </w:rPr>
        <w:t>deux (</w:t>
      </w:r>
      <w:r w:rsidRPr="000B1EF2">
        <w:rPr>
          <w:color w:val="000000" w:themeColor="text1"/>
        </w:rPr>
        <w:t>2</w:t>
      </w:r>
      <w:r w:rsidR="001C71D1" w:rsidRPr="000B1EF2">
        <w:rPr>
          <w:color w:val="000000" w:themeColor="text1"/>
        </w:rPr>
        <w:t>)</w:t>
      </w:r>
      <w:r w:rsidRPr="000B1EF2">
        <w:rPr>
          <w:color w:val="000000" w:themeColor="text1"/>
        </w:rPr>
        <w:t xml:space="preserve"> </w:t>
      </w:r>
      <w:r w:rsidR="005227CB" w:rsidRPr="000B1EF2">
        <w:rPr>
          <w:color w:val="000000" w:themeColor="text1"/>
        </w:rPr>
        <w:t>J</w:t>
      </w:r>
      <w:r w:rsidRPr="000B1EF2">
        <w:rPr>
          <w:color w:val="000000" w:themeColor="text1"/>
        </w:rPr>
        <w:t xml:space="preserve">ours </w:t>
      </w:r>
      <w:r w:rsidR="005227CB" w:rsidRPr="000B1EF2">
        <w:rPr>
          <w:color w:val="000000" w:themeColor="text1"/>
        </w:rPr>
        <w:t>O</w:t>
      </w:r>
      <w:r w:rsidRPr="000B1EF2">
        <w:rPr>
          <w:color w:val="000000" w:themeColor="text1"/>
        </w:rPr>
        <w:t>uvrés à compter de la réception de la demande d’agrément</w:t>
      </w:r>
      <w:r w:rsidR="006B7658" w:rsidRPr="000B1EF2">
        <w:rPr>
          <w:color w:val="000000" w:themeColor="text1"/>
        </w:rPr>
        <w:t xml:space="preserve"> par voie électronique</w:t>
      </w:r>
      <w:r w:rsidRPr="000B1EF2">
        <w:rPr>
          <w:color w:val="000000" w:themeColor="text1"/>
        </w:rPr>
        <w:t xml:space="preserve">, l’Etat pourra demander au Candidat, par voie électronique, tout élément manquant ou tout élément complémentaire qu’il jugerait nécessaire à l’instruction de la demande. A défaut, la demande d’agrément sera réputée complète. </w:t>
      </w:r>
    </w:p>
    <w:p w14:paraId="4DB0D081" w14:textId="03909BB5" w:rsidR="001C71D1" w:rsidRPr="000B1EF2" w:rsidRDefault="00F77059" w:rsidP="000F6A2B">
      <w:pPr>
        <w:pStyle w:val="Corpsdetexte"/>
        <w:rPr>
          <w:color w:val="000000" w:themeColor="text1"/>
        </w:rPr>
      </w:pPr>
      <w:r w:rsidRPr="000B1EF2">
        <w:rPr>
          <w:color w:val="000000" w:themeColor="text1"/>
        </w:rPr>
        <w:t xml:space="preserve">Le Candidat devra, sauf s’il démontre qu’ils sont inutiles à l’instruction de la demande d’agrément ou qu’ils ont déjà été remis, fournir les éléments éventuellement demandés par l’Etat </w:t>
      </w:r>
      <w:r w:rsidR="001C71D1" w:rsidRPr="000B1EF2">
        <w:rPr>
          <w:color w:val="000000" w:themeColor="text1"/>
        </w:rPr>
        <w:t xml:space="preserve">par voie électronique aux adresses mentionnées à l’Article </w:t>
      </w:r>
      <w:r w:rsidR="001C71D1" w:rsidRPr="000B1EF2">
        <w:rPr>
          <w:color w:val="000000" w:themeColor="text1"/>
          <w:highlight w:val="green"/>
        </w:rPr>
        <w:fldChar w:fldCharType="begin"/>
      </w:r>
      <w:r w:rsidR="001C71D1" w:rsidRPr="000B1EF2">
        <w:rPr>
          <w:color w:val="000000" w:themeColor="text1"/>
        </w:rPr>
        <w:instrText xml:space="preserve"> REF _Ref31303722 \r \h </w:instrText>
      </w:r>
      <w:r w:rsidR="001C71D1" w:rsidRPr="000B1EF2">
        <w:rPr>
          <w:color w:val="000000" w:themeColor="text1"/>
          <w:highlight w:val="green"/>
        </w:rPr>
      </w:r>
      <w:r w:rsidR="001C71D1" w:rsidRPr="000B1EF2">
        <w:rPr>
          <w:color w:val="000000" w:themeColor="text1"/>
          <w:highlight w:val="green"/>
        </w:rPr>
        <w:fldChar w:fldCharType="separate"/>
      </w:r>
      <w:r w:rsidR="00A33948" w:rsidRPr="000B1EF2">
        <w:rPr>
          <w:color w:val="000000" w:themeColor="text1"/>
        </w:rPr>
        <w:t>9.8</w:t>
      </w:r>
      <w:r w:rsidR="001C71D1" w:rsidRPr="000B1EF2">
        <w:rPr>
          <w:color w:val="000000" w:themeColor="text1"/>
          <w:highlight w:val="green"/>
        </w:rPr>
        <w:fldChar w:fldCharType="end"/>
      </w:r>
      <w:r w:rsidR="001C71D1" w:rsidRPr="000B1EF2">
        <w:rPr>
          <w:color w:val="000000" w:themeColor="text1"/>
        </w:rPr>
        <w:t xml:space="preserve"> du Cahier des Charges </w:t>
      </w:r>
      <w:r w:rsidRPr="000B1EF2">
        <w:rPr>
          <w:color w:val="000000" w:themeColor="text1"/>
        </w:rPr>
        <w:t xml:space="preserve">dans les </w:t>
      </w:r>
      <w:r w:rsidR="001C71D1" w:rsidRPr="000B1EF2">
        <w:rPr>
          <w:color w:val="000000" w:themeColor="text1"/>
        </w:rPr>
        <w:t>deux (</w:t>
      </w:r>
      <w:r w:rsidRPr="000B1EF2">
        <w:rPr>
          <w:color w:val="000000" w:themeColor="text1"/>
        </w:rPr>
        <w:t>2</w:t>
      </w:r>
      <w:r w:rsidR="001C71D1" w:rsidRPr="000B1EF2">
        <w:rPr>
          <w:color w:val="000000" w:themeColor="text1"/>
        </w:rPr>
        <w:t>)</w:t>
      </w:r>
      <w:r w:rsidRPr="000B1EF2">
        <w:rPr>
          <w:color w:val="000000" w:themeColor="text1"/>
        </w:rPr>
        <w:t xml:space="preserve"> </w:t>
      </w:r>
      <w:r w:rsidR="005227CB" w:rsidRPr="000B1EF2">
        <w:rPr>
          <w:color w:val="000000" w:themeColor="text1"/>
        </w:rPr>
        <w:t>J</w:t>
      </w:r>
      <w:r w:rsidRPr="000B1EF2">
        <w:rPr>
          <w:color w:val="000000" w:themeColor="text1"/>
        </w:rPr>
        <w:t xml:space="preserve">ours </w:t>
      </w:r>
      <w:r w:rsidR="005227CB" w:rsidRPr="000B1EF2">
        <w:rPr>
          <w:color w:val="000000" w:themeColor="text1"/>
        </w:rPr>
        <w:t>O</w:t>
      </w:r>
      <w:r w:rsidRPr="000B1EF2">
        <w:rPr>
          <w:color w:val="000000" w:themeColor="text1"/>
        </w:rPr>
        <w:t>uvrés suivant la réception de la demande de l’Etat</w:t>
      </w:r>
      <w:r w:rsidR="001C71D1" w:rsidRPr="000B1EF2">
        <w:rPr>
          <w:color w:val="000000" w:themeColor="text1"/>
        </w:rPr>
        <w:t xml:space="preserve"> (les documents originaux seront parallèlement remis à l’adresse et selon les modalités prévues à l’Article </w:t>
      </w:r>
      <w:r w:rsidR="001C71D1" w:rsidRPr="000B1EF2">
        <w:rPr>
          <w:color w:val="000000" w:themeColor="text1"/>
          <w:highlight w:val="green"/>
        </w:rPr>
        <w:fldChar w:fldCharType="begin"/>
      </w:r>
      <w:r w:rsidR="001C71D1" w:rsidRPr="000B1EF2">
        <w:rPr>
          <w:color w:val="000000" w:themeColor="text1"/>
        </w:rPr>
        <w:instrText xml:space="preserve"> REF _Ref31140362 \r \h </w:instrText>
      </w:r>
      <w:r w:rsidR="001C71D1" w:rsidRPr="000B1EF2">
        <w:rPr>
          <w:color w:val="000000" w:themeColor="text1"/>
          <w:highlight w:val="green"/>
        </w:rPr>
      </w:r>
      <w:r w:rsidR="001C71D1" w:rsidRPr="000B1EF2">
        <w:rPr>
          <w:color w:val="000000" w:themeColor="text1"/>
          <w:highlight w:val="green"/>
        </w:rPr>
        <w:fldChar w:fldCharType="separate"/>
      </w:r>
      <w:r w:rsidR="00A33948" w:rsidRPr="000B1EF2">
        <w:rPr>
          <w:color w:val="000000" w:themeColor="text1"/>
        </w:rPr>
        <w:t>9.2</w:t>
      </w:r>
      <w:r w:rsidR="001C71D1" w:rsidRPr="000B1EF2">
        <w:rPr>
          <w:color w:val="000000" w:themeColor="text1"/>
          <w:highlight w:val="green"/>
        </w:rPr>
        <w:fldChar w:fldCharType="end"/>
      </w:r>
      <w:r w:rsidR="001C71D1" w:rsidRPr="000B1EF2">
        <w:rPr>
          <w:color w:val="000000" w:themeColor="text1"/>
        </w:rPr>
        <w:t xml:space="preserve"> sous pli cacheté portant la mention mentionnée ci-dessus</w:t>
      </w:r>
      <w:r w:rsidRPr="000B1EF2">
        <w:rPr>
          <w:color w:val="000000" w:themeColor="text1"/>
        </w:rPr>
        <w:t xml:space="preserve">. </w:t>
      </w:r>
    </w:p>
    <w:p w14:paraId="133BCDD7" w14:textId="77777777" w:rsidR="00F77059" w:rsidRPr="000B1EF2" w:rsidRDefault="00F77059" w:rsidP="000F6A2B">
      <w:pPr>
        <w:pStyle w:val="Corpsdetexte"/>
        <w:rPr>
          <w:color w:val="000000" w:themeColor="text1"/>
        </w:rPr>
      </w:pPr>
      <w:r w:rsidRPr="000B1EF2">
        <w:rPr>
          <w:color w:val="000000" w:themeColor="text1"/>
        </w:rPr>
        <w:t xml:space="preserve">A défaut, la demande d’agrément sera réputée retirée.   </w:t>
      </w:r>
    </w:p>
    <w:p w14:paraId="785476EF" w14:textId="77777777" w:rsidR="00A12FE9" w:rsidRPr="000B1EF2" w:rsidRDefault="00F77059" w:rsidP="000F6A2B">
      <w:pPr>
        <w:pStyle w:val="Liste1-0cm"/>
        <w:rPr>
          <w:color w:val="000000" w:themeColor="text1"/>
        </w:rPr>
      </w:pPr>
      <w:r w:rsidRPr="000B1EF2">
        <w:rPr>
          <w:color w:val="000000" w:themeColor="text1"/>
        </w:rPr>
        <w:t xml:space="preserve">L’Etat notifiera au Candidat sa décision relative à l’agrément de la Modification au plus tard dans les </w:t>
      </w:r>
      <w:r w:rsidR="001C71D1" w:rsidRPr="000B1EF2">
        <w:rPr>
          <w:color w:val="000000" w:themeColor="text1"/>
        </w:rPr>
        <w:t>quatre (</w:t>
      </w:r>
      <w:r w:rsidRPr="000B1EF2">
        <w:rPr>
          <w:color w:val="000000" w:themeColor="text1"/>
        </w:rPr>
        <w:t>4</w:t>
      </w:r>
      <w:r w:rsidR="001C71D1" w:rsidRPr="000B1EF2">
        <w:rPr>
          <w:color w:val="000000" w:themeColor="text1"/>
        </w:rPr>
        <w:t>)</w:t>
      </w:r>
      <w:r w:rsidRPr="000B1EF2">
        <w:rPr>
          <w:color w:val="000000" w:themeColor="text1"/>
        </w:rPr>
        <w:t xml:space="preserve"> </w:t>
      </w:r>
      <w:r w:rsidR="005227CB" w:rsidRPr="000B1EF2">
        <w:rPr>
          <w:color w:val="000000" w:themeColor="text1"/>
        </w:rPr>
        <w:t>J</w:t>
      </w:r>
      <w:r w:rsidRPr="000B1EF2">
        <w:rPr>
          <w:color w:val="000000" w:themeColor="text1"/>
        </w:rPr>
        <w:t xml:space="preserve">ours </w:t>
      </w:r>
      <w:r w:rsidR="005227CB" w:rsidRPr="000B1EF2">
        <w:rPr>
          <w:color w:val="000000" w:themeColor="text1"/>
        </w:rPr>
        <w:t>O</w:t>
      </w:r>
      <w:r w:rsidRPr="000B1EF2">
        <w:rPr>
          <w:color w:val="000000" w:themeColor="text1"/>
        </w:rPr>
        <w:t>uvrés à compter de la réception d’une demande d’agrément complète ou réputée complète, son silence valant acceptation de la Modification.</w:t>
      </w:r>
    </w:p>
    <w:p w14:paraId="5B63BA1D" w14:textId="77777777" w:rsidR="00F66237" w:rsidRPr="000B1EF2" w:rsidRDefault="00F66237" w:rsidP="000F6A2B">
      <w:pPr>
        <w:pStyle w:val="Liste1-0cm"/>
        <w:rPr>
          <w:color w:val="000000" w:themeColor="text1"/>
        </w:rPr>
      </w:pPr>
      <w:r w:rsidRPr="000B1EF2">
        <w:rPr>
          <w:color w:val="000000" w:themeColor="text1"/>
        </w:rPr>
        <w:br w:type="page"/>
      </w:r>
    </w:p>
    <w:p w14:paraId="1BE7DE27" w14:textId="77777777" w:rsidR="00F66237" w:rsidRPr="000B1EF2" w:rsidRDefault="00F66237" w:rsidP="000F6A2B">
      <w:pPr>
        <w:pStyle w:val="ANNEXE"/>
        <w:keepNext w:val="0"/>
        <w:rPr>
          <w:color w:val="000000" w:themeColor="text1"/>
        </w:rPr>
      </w:pPr>
      <w:r w:rsidRPr="000B1EF2">
        <w:rPr>
          <w:color w:val="000000" w:themeColor="text1"/>
        </w:rPr>
        <w:lastRenderedPageBreak/>
        <w:br/>
      </w:r>
      <w:bookmarkStart w:id="162" w:name="_Toc50107316"/>
      <w:r w:rsidRPr="000B1EF2">
        <w:rPr>
          <w:color w:val="000000" w:themeColor="text1"/>
          <w:lang w:eastAsia="en-US"/>
        </w:rPr>
        <w:t>Contenu des Offres Indicatives</w:t>
      </w:r>
      <w:bookmarkEnd w:id="162"/>
    </w:p>
    <w:p w14:paraId="29423C0F" w14:textId="52645061" w:rsidR="00F66237" w:rsidRPr="000B1EF2" w:rsidRDefault="00F66237" w:rsidP="000F6A2B">
      <w:pPr>
        <w:pStyle w:val="Corpsdetexte0"/>
        <w:rPr>
          <w:color w:val="000000" w:themeColor="text1"/>
        </w:rPr>
      </w:pPr>
      <w:r w:rsidRPr="000B1EF2">
        <w:rPr>
          <w:color w:val="000000" w:themeColor="text1"/>
        </w:rPr>
        <w:t xml:space="preserve">Les Offres Indicatives devront contenir </w:t>
      </w:r>
      <w:r w:rsidR="00EC39D3" w:rsidRPr="000B1EF2">
        <w:rPr>
          <w:color w:val="000000" w:themeColor="text1"/>
        </w:rPr>
        <w:t>sept</w:t>
      </w:r>
      <w:r w:rsidR="007A583B" w:rsidRPr="000B1EF2">
        <w:rPr>
          <w:color w:val="000000" w:themeColor="text1"/>
        </w:rPr>
        <w:t xml:space="preserve"> (</w:t>
      </w:r>
      <w:r w:rsidR="00EC39D3" w:rsidRPr="000B1EF2">
        <w:rPr>
          <w:color w:val="000000" w:themeColor="text1"/>
        </w:rPr>
        <w:t>7</w:t>
      </w:r>
      <w:r w:rsidR="00BA3994" w:rsidRPr="000B1EF2">
        <w:rPr>
          <w:color w:val="000000" w:themeColor="text1"/>
        </w:rPr>
        <w:t>)</w:t>
      </w:r>
      <w:r w:rsidR="007A583B" w:rsidRPr="000B1EF2">
        <w:rPr>
          <w:color w:val="000000" w:themeColor="text1"/>
        </w:rPr>
        <w:t xml:space="preserve"> chapitres contenant </w:t>
      </w:r>
      <w:r w:rsidRPr="000B1EF2">
        <w:rPr>
          <w:color w:val="000000" w:themeColor="text1"/>
        </w:rPr>
        <w:t xml:space="preserve">les éléments </w:t>
      </w:r>
      <w:r w:rsidR="007A583B" w:rsidRPr="000B1EF2">
        <w:rPr>
          <w:color w:val="000000" w:themeColor="text1"/>
        </w:rPr>
        <w:t>décrits ci-après</w:t>
      </w:r>
      <w:r w:rsidRPr="000B1EF2">
        <w:rPr>
          <w:color w:val="000000" w:themeColor="text1"/>
        </w:rPr>
        <w:t xml:space="preserve">. </w:t>
      </w:r>
    </w:p>
    <w:p w14:paraId="6D06E6A2" w14:textId="77777777" w:rsidR="00F66237" w:rsidRPr="000B1EF2" w:rsidRDefault="00F66237" w:rsidP="000F6A2B">
      <w:pPr>
        <w:pStyle w:val="Corpsdetexte0"/>
        <w:rPr>
          <w:color w:val="000000" w:themeColor="text1"/>
        </w:rPr>
      </w:pPr>
      <w:r w:rsidRPr="000B1EF2">
        <w:rPr>
          <w:color w:val="000000" w:themeColor="text1"/>
        </w:rPr>
        <w:t xml:space="preserve">Les Candidats Recevables veilleront à ce que les exemplaires sur papier et l’exemplaire sur clé USB soient conçus de telle sorte que ces </w:t>
      </w:r>
      <w:r w:rsidR="007A583B" w:rsidRPr="000B1EF2">
        <w:rPr>
          <w:color w:val="000000" w:themeColor="text1"/>
        </w:rPr>
        <w:t>chapitres</w:t>
      </w:r>
      <w:r w:rsidR="001C71D1" w:rsidRPr="000B1EF2">
        <w:rPr>
          <w:color w:val="000000" w:themeColor="text1"/>
        </w:rPr>
        <w:t xml:space="preserve"> (et les documents les composant)</w:t>
      </w:r>
      <w:r w:rsidR="007A583B" w:rsidRPr="000B1EF2">
        <w:rPr>
          <w:color w:val="000000" w:themeColor="text1"/>
        </w:rPr>
        <w:t xml:space="preserve"> </w:t>
      </w:r>
      <w:r w:rsidRPr="000B1EF2">
        <w:rPr>
          <w:color w:val="000000" w:themeColor="text1"/>
        </w:rPr>
        <w:t>puissent être aisément disjoints les uns des autres.</w:t>
      </w:r>
    </w:p>
    <w:p w14:paraId="3CCAD73A" w14:textId="77777777" w:rsidR="00A13587" w:rsidRPr="000B1EF2" w:rsidRDefault="00A13587" w:rsidP="000F6A2B">
      <w:pPr>
        <w:pStyle w:val="ATitre2"/>
        <w:keepNext w:val="0"/>
        <w:rPr>
          <w:color w:val="000000" w:themeColor="text1"/>
        </w:rPr>
      </w:pPr>
      <w:bookmarkStart w:id="163" w:name="_Toc434200554"/>
      <w:bookmarkStart w:id="164" w:name="_Toc434260718"/>
      <w:bookmarkStart w:id="165" w:name="_Toc434267844"/>
      <w:bookmarkStart w:id="166" w:name="_Toc434279124"/>
      <w:bookmarkStart w:id="167" w:name="_Toc434862274"/>
      <w:bookmarkStart w:id="168" w:name="_Toc435415161"/>
      <w:bookmarkStart w:id="169" w:name="_Ref31278270"/>
      <w:r w:rsidRPr="000B1EF2">
        <w:rPr>
          <w:color w:val="000000" w:themeColor="text1"/>
        </w:rPr>
        <w:t>Structure d’acquisition</w:t>
      </w:r>
      <w:bookmarkEnd w:id="163"/>
      <w:bookmarkEnd w:id="164"/>
      <w:bookmarkEnd w:id="165"/>
      <w:bookmarkEnd w:id="166"/>
      <w:bookmarkEnd w:id="167"/>
      <w:bookmarkEnd w:id="168"/>
      <w:bookmarkEnd w:id="169"/>
    </w:p>
    <w:p w14:paraId="4CAFA802" w14:textId="1664F3C4" w:rsidR="00A13587" w:rsidRPr="000B1EF2" w:rsidRDefault="00A13587" w:rsidP="000F6A2B">
      <w:pPr>
        <w:pStyle w:val="Corpsdetexte"/>
        <w:rPr>
          <w:color w:val="000000" w:themeColor="text1"/>
        </w:rPr>
      </w:pPr>
      <w:bookmarkStart w:id="170" w:name="_Ref451456093"/>
      <w:r w:rsidRPr="000B1EF2">
        <w:rPr>
          <w:color w:val="000000" w:themeColor="text1"/>
        </w:rPr>
        <w:t>Le Candidat Recevable présentera la structure d’acquisition qu’il envisage de mettre en place.</w:t>
      </w:r>
      <w:bookmarkEnd w:id="170"/>
      <w:r w:rsidRPr="000B1EF2">
        <w:rPr>
          <w:color w:val="000000" w:themeColor="text1"/>
        </w:rPr>
        <w:t xml:space="preserve"> Cette présentation permettra notamment à l’Etat à vérifier la recevabilité de l’Offre Indicative au regard </w:t>
      </w:r>
      <w:r w:rsidR="001C71D1" w:rsidRPr="000B1EF2">
        <w:rPr>
          <w:color w:val="000000" w:themeColor="text1"/>
        </w:rPr>
        <w:t>de l’Article</w:t>
      </w:r>
      <w:r w:rsidRPr="000B1EF2">
        <w:rPr>
          <w:color w:val="000000" w:themeColor="text1"/>
        </w:rPr>
        <w:t xml:space="preserve"> </w:t>
      </w:r>
      <w:r w:rsidR="001C71D1" w:rsidRPr="000B1EF2">
        <w:rPr>
          <w:color w:val="000000" w:themeColor="text1"/>
        </w:rPr>
        <w:fldChar w:fldCharType="begin"/>
      </w:r>
      <w:r w:rsidR="001C71D1" w:rsidRPr="000B1EF2">
        <w:rPr>
          <w:color w:val="000000" w:themeColor="text1"/>
        </w:rPr>
        <w:instrText xml:space="preserve"> REF _Ref432273569 \r \h </w:instrText>
      </w:r>
      <w:r w:rsidR="001C71D1" w:rsidRPr="000B1EF2">
        <w:rPr>
          <w:color w:val="000000" w:themeColor="text1"/>
        </w:rPr>
      </w:r>
      <w:r w:rsidR="001C71D1" w:rsidRPr="000B1EF2">
        <w:rPr>
          <w:color w:val="000000" w:themeColor="text1"/>
        </w:rPr>
        <w:fldChar w:fldCharType="separate"/>
      </w:r>
      <w:r w:rsidR="00A33948" w:rsidRPr="000B1EF2">
        <w:rPr>
          <w:color w:val="000000" w:themeColor="text1"/>
        </w:rPr>
        <w:t>3</w:t>
      </w:r>
      <w:r w:rsidR="001C71D1" w:rsidRPr="000B1EF2">
        <w:rPr>
          <w:color w:val="000000" w:themeColor="text1"/>
        </w:rPr>
        <w:fldChar w:fldCharType="end"/>
      </w:r>
      <w:r w:rsidR="001C71D1" w:rsidRPr="000B1EF2">
        <w:rPr>
          <w:color w:val="000000" w:themeColor="text1"/>
        </w:rPr>
        <w:t xml:space="preserve"> </w:t>
      </w:r>
      <w:r w:rsidRPr="000B1EF2">
        <w:rPr>
          <w:color w:val="000000" w:themeColor="text1"/>
        </w:rPr>
        <w:t>du Cahier des Charges</w:t>
      </w:r>
      <w:r w:rsidR="001C71D1" w:rsidRPr="000B1EF2">
        <w:rPr>
          <w:color w:val="000000" w:themeColor="text1"/>
        </w:rPr>
        <w:t>.</w:t>
      </w:r>
    </w:p>
    <w:p w14:paraId="09CD29B3" w14:textId="77777777" w:rsidR="00A13587" w:rsidRPr="000B1EF2" w:rsidRDefault="00A13587" w:rsidP="000F6A2B">
      <w:pPr>
        <w:pStyle w:val="Corpsdetexte"/>
        <w:rPr>
          <w:color w:val="000000" w:themeColor="text1"/>
        </w:rPr>
      </w:pPr>
      <w:r w:rsidRPr="000B1EF2">
        <w:rPr>
          <w:color w:val="000000" w:themeColor="text1"/>
        </w:rPr>
        <w:t>La présentation comprendra en particulier un schéma de détention détaillé et commenté faisant notamment apparaître :</w:t>
      </w:r>
    </w:p>
    <w:p w14:paraId="1EC56AC2" w14:textId="77777777" w:rsidR="00A13587" w:rsidRPr="000B1EF2" w:rsidRDefault="00A13587" w:rsidP="000F6A2B">
      <w:pPr>
        <w:pStyle w:val="Liste4-15cm"/>
        <w:numPr>
          <w:ilvl w:val="0"/>
          <w:numId w:val="32"/>
        </w:numPr>
        <w:rPr>
          <w:color w:val="000000" w:themeColor="text1"/>
        </w:rPr>
      </w:pPr>
      <w:r w:rsidRPr="000B1EF2">
        <w:rPr>
          <w:color w:val="000000" w:themeColor="text1"/>
        </w:rPr>
        <w:t>le Véhicule d’Acquisition, en précisant sa nationalité et sa forme juridique envisagées, ainsi que la répartition des actions, parts ou droits représentatifs de l’investissement du Véhicule d’Acquisition ;</w:t>
      </w:r>
    </w:p>
    <w:p w14:paraId="169D46D5" w14:textId="77777777" w:rsidR="00A13587" w:rsidRPr="000B1EF2" w:rsidRDefault="00A13587" w:rsidP="000F6A2B">
      <w:pPr>
        <w:pStyle w:val="Liste4-15cm"/>
        <w:rPr>
          <w:color w:val="000000" w:themeColor="text1"/>
        </w:rPr>
      </w:pPr>
      <w:r w:rsidRPr="000B1EF2">
        <w:rPr>
          <w:color w:val="000000" w:themeColor="text1"/>
        </w:rPr>
        <w:t>toute Structure d’Investissement Dédiée (qu’il s’agisse ou non du Véhicule d’Acquisition) qu’un Gestionnaire envisage de constituer pour le compte d’Investisseurs Identifiés, en précisant la nationalité et la forme juridique envisagées de la Structure d’Investissement Dédiée ainsi que la répartition directe ou indirecte entre ces seuls Investisseurs Identifiés des actions, parts ou droits représentatifs de l’investissement de la Structure d’Investissement Dédiée ;</w:t>
      </w:r>
    </w:p>
    <w:p w14:paraId="2AB30F41" w14:textId="77777777" w:rsidR="00A13587" w:rsidRPr="000B1EF2" w:rsidRDefault="00A13587" w:rsidP="000F6A2B">
      <w:pPr>
        <w:pStyle w:val="Liste4-15cm"/>
        <w:rPr>
          <w:color w:val="000000" w:themeColor="text1"/>
        </w:rPr>
      </w:pPr>
      <w:r w:rsidRPr="000B1EF2">
        <w:rPr>
          <w:color w:val="000000" w:themeColor="text1"/>
        </w:rPr>
        <w:t>les entités juridiques le cas échéant intercalées entre (i) le Candidat Seul ou les Participants à un Consortium et (ii) le Véhicule d’Acquisition</w:t>
      </w:r>
      <w:r w:rsidR="00AE39B3" w:rsidRPr="000B1EF2">
        <w:rPr>
          <w:color w:val="000000" w:themeColor="text1"/>
        </w:rPr>
        <w:t xml:space="preserve"> (l’Etat attachera une importance particulière à la qualité des motivations de leur intervention, qui devront être exposées de façon détaillée)</w:t>
      </w:r>
      <w:r w:rsidRPr="000B1EF2">
        <w:rPr>
          <w:color w:val="000000" w:themeColor="text1"/>
        </w:rPr>
        <w:t> ;</w:t>
      </w:r>
    </w:p>
    <w:p w14:paraId="325CFB18" w14:textId="77777777" w:rsidR="00A13587" w:rsidRPr="000B1EF2" w:rsidRDefault="003D423E" w:rsidP="000F6A2B">
      <w:pPr>
        <w:pStyle w:val="Liste4-15cm"/>
        <w:rPr>
          <w:color w:val="000000" w:themeColor="text1"/>
        </w:rPr>
      </w:pPr>
      <w:r w:rsidRPr="000B1EF2">
        <w:rPr>
          <w:color w:val="000000" w:themeColor="text1"/>
        </w:rPr>
        <w:t>compte tenu de la chaîne de contrôle découlant de ce schéma, </w:t>
      </w:r>
      <w:r w:rsidR="00A13587" w:rsidRPr="000B1EF2">
        <w:rPr>
          <w:color w:val="000000" w:themeColor="text1"/>
        </w:rPr>
        <w:t xml:space="preserve">la détention finale de l’intégralité des Actions par le Candidat Seul ou par les seuls Participants au Consortium (y compris toute Structure d’Investissement que représente un Gestionnaire), exprimée en pourcentage des Actions.   </w:t>
      </w:r>
    </w:p>
    <w:p w14:paraId="34199053" w14:textId="4E3727EC" w:rsidR="00F66237" w:rsidRPr="000B1EF2" w:rsidRDefault="003D7B06" w:rsidP="000F6A2B">
      <w:pPr>
        <w:pStyle w:val="ATitre2"/>
        <w:keepNext w:val="0"/>
        <w:rPr>
          <w:color w:val="000000" w:themeColor="text1"/>
        </w:rPr>
      </w:pPr>
      <w:r w:rsidRPr="000B1EF2">
        <w:rPr>
          <w:color w:val="000000" w:themeColor="text1"/>
        </w:rPr>
        <w:t>Valeur d’Entreprise Proposée</w:t>
      </w:r>
    </w:p>
    <w:p w14:paraId="53C29A5D" w14:textId="77777777" w:rsidR="00F66237" w:rsidRPr="000B1EF2" w:rsidRDefault="00F66237" w:rsidP="000F6A2B">
      <w:pPr>
        <w:pStyle w:val="Corpsdetexte"/>
        <w:rPr>
          <w:color w:val="000000" w:themeColor="text1"/>
        </w:rPr>
      </w:pPr>
      <w:r w:rsidRPr="000B1EF2">
        <w:rPr>
          <w:color w:val="000000" w:themeColor="text1"/>
        </w:rPr>
        <w:t xml:space="preserve">Le Candidat Recevable présentera : </w:t>
      </w:r>
    </w:p>
    <w:p w14:paraId="6BA8D64C" w14:textId="77777777" w:rsidR="00F66237" w:rsidRPr="000B1EF2" w:rsidRDefault="00C02CF3" w:rsidP="000F6A2B">
      <w:pPr>
        <w:pStyle w:val="Liste4-15cm"/>
        <w:numPr>
          <w:ilvl w:val="0"/>
          <w:numId w:val="31"/>
        </w:numPr>
        <w:rPr>
          <w:color w:val="000000" w:themeColor="text1"/>
        </w:rPr>
      </w:pPr>
      <w:r w:rsidRPr="000B1EF2">
        <w:rPr>
          <w:color w:val="000000" w:themeColor="text1"/>
        </w:rPr>
        <w:t xml:space="preserve">la </w:t>
      </w:r>
      <w:r w:rsidR="00435F56" w:rsidRPr="000B1EF2">
        <w:rPr>
          <w:color w:val="000000" w:themeColor="text1"/>
        </w:rPr>
        <w:t>V</w:t>
      </w:r>
      <w:r w:rsidRPr="000B1EF2">
        <w:rPr>
          <w:color w:val="000000" w:themeColor="text1"/>
        </w:rPr>
        <w:t>aleur d’</w:t>
      </w:r>
      <w:r w:rsidR="00435F56" w:rsidRPr="000B1EF2">
        <w:rPr>
          <w:color w:val="000000" w:themeColor="text1"/>
        </w:rPr>
        <w:t>E</w:t>
      </w:r>
      <w:r w:rsidRPr="000B1EF2">
        <w:rPr>
          <w:color w:val="000000" w:themeColor="text1"/>
        </w:rPr>
        <w:t xml:space="preserve">ntreprise </w:t>
      </w:r>
      <w:r w:rsidR="00435F56" w:rsidRPr="000B1EF2">
        <w:rPr>
          <w:color w:val="000000" w:themeColor="text1"/>
        </w:rPr>
        <w:t>Proposée</w:t>
      </w:r>
      <w:r w:rsidRPr="000B1EF2">
        <w:rPr>
          <w:color w:val="000000" w:themeColor="text1"/>
        </w:rPr>
        <w:t xml:space="preserve">, </w:t>
      </w:r>
      <w:r w:rsidR="00435F56" w:rsidRPr="000B1EF2">
        <w:rPr>
          <w:color w:val="000000" w:themeColor="text1"/>
        </w:rPr>
        <w:t xml:space="preserve">exprimée en euros, en supposant la SFDM </w:t>
      </w:r>
      <w:r w:rsidRPr="000B1EF2">
        <w:rPr>
          <w:color w:val="000000" w:themeColor="text1"/>
        </w:rPr>
        <w:t>libre de</w:t>
      </w:r>
      <w:r w:rsidR="00FE1DAF" w:rsidRPr="000B1EF2">
        <w:rPr>
          <w:color w:val="000000" w:themeColor="text1"/>
        </w:rPr>
        <w:t xml:space="preserve"> dette et de trésorerie (« debt-free / cash-</w:t>
      </w:r>
      <w:r w:rsidRPr="000B1EF2">
        <w:rPr>
          <w:color w:val="000000" w:themeColor="text1"/>
        </w:rPr>
        <w:t xml:space="preserve">free ») ; </w:t>
      </w:r>
    </w:p>
    <w:p w14:paraId="47320CC2" w14:textId="5CCD54B5" w:rsidR="00F66237" w:rsidRPr="000B1EF2" w:rsidRDefault="000556C2" w:rsidP="000F6A2B">
      <w:pPr>
        <w:pStyle w:val="Liste4-15cm"/>
        <w:rPr>
          <w:color w:val="000000" w:themeColor="text1"/>
        </w:rPr>
      </w:pPr>
      <w:r w:rsidRPr="000B1EF2">
        <w:rPr>
          <w:color w:val="000000" w:themeColor="text1"/>
        </w:rPr>
        <w:t xml:space="preserve">les </w:t>
      </w:r>
      <w:r w:rsidR="00F66237" w:rsidRPr="000B1EF2">
        <w:rPr>
          <w:color w:val="000000" w:themeColor="text1"/>
        </w:rPr>
        <w:t xml:space="preserve">méthodes et hypothèses utilisées pour la détermination </w:t>
      </w:r>
      <w:r w:rsidR="00C02CF3" w:rsidRPr="000B1EF2">
        <w:rPr>
          <w:color w:val="000000" w:themeColor="text1"/>
        </w:rPr>
        <w:t xml:space="preserve">de </w:t>
      </w:r>
      <w:r w:rsidR="00435F56" w:rsidRPr="000B1EF2">
        <w:rPr>
          <w:color w:val="000000" w:themeColor="text1"/>
        </w:rPr>
        <w:t>la V</w:t>
      </w:r>
      <w:r w:rsidR="00C02CF3" w:rsidRPr="000B1EF2">
        <w:rPr>
          <w:color w:val="000000" w:themeColor="text1"/>
        </w:rPr>
        <w:t>aleur d’</w:t>
      </w:r>
      <w:r w:rsidR="00435F56" w:rsidRPr="000B1EF2">
        <w:rPr>
          <w:color w:val="000000" w:themeColor="text1"/>
        </w:rPr>
        <w:t>E</w:t>
      </w:r>
      <w:r w:rsidR="00C02CF3" w:rsidRPr="000B1EF2">
        <w:rPr>
          <w:color w:val="000000" w:themeColor="text1"/>
        </w:rPr>
        <w:t>ntreprise</w:t>
      </w:r>
      <w:r w:rsidR="00435F56" w:rsidRPr="000B1EF2">
        <w:rPr>
          <w:color w:val="000000" w:themeColor="text1"/>
        </w:rPr>
        <w:t xml:space="preserve"> Proposée</w:t>
      </w:r>
      <w:r w:rsidR="00CA3D9E" w:rsidRPr="000B1EF2">
        <w:rPr>
          <w:color w:val="000000" w:themeColor="text1"/>
        </w:rPr>
        <w:t>, décrites de façon détaillée pour permettre de porter une appréciation sur leur crédibilité</w:t>
      </w:r>
      <w:r w:rsidR="00F66237" w:rsidRPr="000B1EF2">
        <w:rPr>
          <w:color w:val="000000" w:themeColor="text1"/>
        </w:rPr>
        <w:t>.</w:t>
      </w:r>
    </w:p>
    <w:p w14:paraId="66203EB9" w14:textId="77777777" w:rsidR="00C02CF3" w:rsidRPr="000B1EF2" w:rsidRDefault="00C02CF3" w:rsidP="000F6A2B">
      <w:pPr>
        <w:pStyle w:val="Corpsdetexte"/>
        <w:rPr>
          <w:color w:val="000000" w:themeColor="text1"/>
          <w:highlight w:val="yellow"/>
        </w:rPr>
      </w:pPr>
      <w:r w:rsidRPr="000B1EF2">
        <w:rPr>
          <w:color w:val="000000" w:themeColor="text1"/>
        </w:rPr>
        <w:lastRenderedPageBreak/>
        <w:t xml:space="preserve">Le Candidat Recevable joindra à cette présentation </w:t>
      </w:r>
      <w:r w:rsidR="00FE1DAF" w:rsidRPr="000B1EF2">
        <w:rPr>
          <w:color w:val="000000" w:themeColor="text1"/>
        </w:rPr>
        <w:t xml:space="preserve">une version dûment complétée de la Feuille de Calcul (au format excel et au format pdf).  </w:t>
      </w:r>
    </w:p>
    <w:p w14:paraId="7E132DA6" w14:textId="77777777" w:rsidR="00F66237" w:rsidRPr="000B1EF2" w:rsidRDefault="00845452" w:rsidP="000F6A2B">
      <w:pPr>
        <w:pStyle w:val="ATitre2"/>
        <w:keepNext w:val="0"/>
        <w:rPr>
          <w:color w:val="000000" w:themeColor="text1"/>
        </w:rPr>
      </w:pPr>
      <w:r w:rsidRPr="000B1EF2">
        <w:rPr>
          <w:color w:val="000000" w:themeColor="text1"/>
        </w:rPr>
        <w:t xml:space="preserve">Plan </w:t>
      </w:r>
      <w:r w:rsidR="00AA6BB1" w:rsidRPr="000B1EF2">
        <w:rPr>
          <w:color w:val="000000" w:themeColor="text1"/>
        </w:rPr>
        <w:t>de financement</w:t>
      </w:r>
    </w:p>
    <w:p w14:paraId="40CB2F78" w14:textId="77777777" w:rsidR="00F66237" w:rsidRPr="000B1EF2" w:rsidRDefault="00F66237" w:rsidP="000F6A2B">
      <w:pPr>
        <w:pStyle w:val="Corpsdetexte"/>
        <w:rPr>
          <w:color w:val="000000" w:themeColor="text1"/>
        </w:rPr>
      </w:pPr>
      <w:bookmarkStart w:id="171" w:name="_Ref434192978"/>
      <w:r w:rsidRPr="000B1EF2">
        <w:rPr>
          <w:color w:val="000000" w:themeColor="text1"/>
        </w:rPr>
        <w:t xml:space="preserve">Le Candidat Recevable présentera la structure </w:t>
      </w:r>
      <w:r w:rsidR="00AA6BB1" w:rsidRPr="000B1EF2">
        <w:rPr>
          <w:color w:val="000000" w:themeColor="text1"/>
        </w:rPr>
        <w:t xml:space="preserve">de financement </w:t>
      </w:r>
      <w:r w:rsidRPr="000B1EF2">
        <w:rPr>
          <w:color w:val="000000" w:themeColor="text1"/>
        </w:rPr>
        <w:t>qu’il envisage de mettre en place.</w:t>
      </w:r>
      <w:bookmarkEnd w:id="171"/>
      <w:r w:rsidRPr="000B1EF2">
        <w:rPr>
          <w:color w:val="000000" w:themeColor="text1"/>
        </w:rPr>
        <w:t xml:space="preserve"> </w:t>
      </w:r>
    </w:p>
    <w:p w14:paraId="4DE8D34D" w14:textId="77777777" w:rsidR="00445469" w:rsidRPr="000B1EF2" w:rsidRDefault="00F66237" w:rsidP="000F6A2B">
      <w:pPr>
        <w:pStyle w:val="Corpsdetexte"/>
        <w:rPr>
          <w:color w:val="000000" w:themeColor="text1"/>
        </w:rPr>
      </w:pPr>
      <w:r w:rsidRPr="000B1EF2">
        <w:rPr>
          <w:color w:val="000000" w:themeColor="text1"/>
        </w:rPr>
        <w:t>Sa présentation comprendra</w:t>
      </w:r>
      <w:r w:rsidR="00445469" w:rsidRPr="000B1EF2">
        <w:rPr>
          <w:color w:val="000000" w:themeColor="text1"/>
        </w:rPr>
        <w:t xml:space="preserve"> en particulier :</w:t>
      </w:r>
      <w:r w:rsidRPr="000B1EF2">
        <w:rPr>
          <w:color w:val="000000" w:themeColor="text1"/>
        </w:rPr>
        <w:t xml:space="preserve"> </w:t>
      </w:r>
    </w:p>
    <w:p w14:paraId="77FF2076" w14:textId="77777777" w:rsidR="00445469" w:rsidRPr="000B1EF2" w:rsidRDefault="00F66237" w:rsidP="000F6A2B">
      <w:pPr>
        <w:pStyle w:val="Liste4-15cm"/>
        <w:numPr>
          <w:ilvl w:val="0"/>
          <w:numId w:val="34"/>
        </w:numPr>
        <w:rPr>
          <w:color w:val="000000" w:themeColor="text1"/>
        </w:rPr>
      </w:pPr>
      <w:r w:rsidRPr="000B1EF2">
        <w:rPr>
          <w:color w:val="000000" w:themeColor="text1"/>
        </w:rPr>
        <w:t xml:space="preserve">un exposé aussi détaillé que possible du plan de financement </w:t>
      </w:r>
      <w:r w:rsidR="008129D0" w:rsidRPr="000B1EF2">
        <w:rPr>
          <w:color w:val="000000" w:themeColor="text1"/>
        </w:rPr>
        <w:t xml:space="preserve">du </w:t>
      </w:r>
      <w:r w:rsidR="00A13587" w:rsidRPr="000B1EF2">
        <w:rPr>
          <w:color w:val="000000" w:themeColor="text1"/>
        </w:rPr>
        <w:t>P</w:t>
      </w:r>
      <w:r w:rsidR="003F5664" w:rsidRPr="000B1EF2">
        <w:rPr>
          <w:color w:val="000000" w:themeColor="text1"/>
        </w:rPr>
        <w:t>rix de Cession SFDM</w:t>
      </w:r>
      <w:r w:rsidR="00BB2695" w:rsidRPr="000B1EF2">
        <w:rPr>
          <w:color w:val="000000" w:themeColor="text1"/>
        </w:rPr>
        <w:t xml:space="preserve">, </w:t>
      </w:r>
      <w:r w:rsidR="003F5664" w:rsidRPr="000B1EF2">
        <w:rPr>
          <w:color w:val="000000" w:themeColor="text1"/>
        </w:rPr>
        <w:t>du Prix Net de Cession DMM</w:t>
      </w:r>
      <w:r w:rsidR="004830E7" w:rsidRPr="000B1EF2">
        <w:rPr>
          <w:color w:val="000000" w:themeColor="text1"/>
        </w:rPr>
        <w:t xml:space="preserve">, </w:t>
      </w:r>
      <w:r w:rsidR="00065E11" w:rsidRPr="000B1EF2">
        <w:rPr>
          <w:color w:val="000000" w:themeColor="text1"/>
        </w:rPr>
        <w:t>des Frais de Transaction</w:t>
      </w:r>
      <w:r w:rsidR="00D26F21" w:rsidRPr="000B1EF2">
        <w:rPr>
          <w:color w:val="000000" w:themeColor="text1"/>
        </w:rPr>
        <w:t xml:space="preserve"> DMM</w:t>
      </w:r>
      <w:r w:rsidR="004830E7" w:rsidRPr="000B1EF2">
        <w:rPr>
          <w:color w:val="000000" w:themeColor="text1"/>
        </w:rPr>
        <w:t xml:space="preserve">, du Prix </w:t>
      </w:r>
      <w:r w:rsidR="00F21B2E" w:rsidRPr="000B1EF2">
        <w:rPr>
          <w:color w:val="000000" w:themeColor="text1"/>
        </w:rPr>
        <w:t>LAF C</w:t>
      </w:r>
      <w:r w:rsidR="004830E7" w:rsidRPr="000B1EF2">
        <w:rPr>
          <w:color w:val="000000" w:themeColor="text1"/>
        </w:rPr>
        <w:t xml:space="preserve"> et des Frais de Transaction </w:t>
      </w:r>
      <w:r w:rsidR="00F21B2E" w:rsidRPr="000B1EF2">
        <w:rPr>
          <w:color w:val="000000" w:themeColor="text1"/>
        </w:rPr>
        <w:t>LAF C</w:t>
      </w:r>
      <w:r w:rsidR="00445469" w:rsidRPr="000B1EF2">
        <w:rPr>
          <w:color w:val="000000" w:themeColor="text1"/>
        </w:rPr>
        <w:t> ;</w:t>
      </w:r>
      <w:r w:rsidR="00F3641E" w:rsidRPr="000B1EF2">
        <w:rPr>
          <w:color w:val="000000" w:themeColor="text1"/>
        </w:rPr>
        <w:t xml:space="preserve"> </w:t>
      </w:r>
    </w:p>
    <w:p w14:paraId="118D59DD" w14:textId="77777777" w:rsidR="00445469" w:rsidRPr="000B1EF2" w:rsidRDefault="00445469" w:rsidP="000F6A2B">
      <w:pPr>
        <w:pStyle w:val="Liste4-15cm"/>
        <w:rPr>
          <w:color w:val="000000" w:themeColor="text1"/>
        </w:rPr>
      </w:pPr>
      <w:r w:rsidRPr="000B1EF2">
        <w:rPr>
          <w:color w:val="000000" w:themeColor="text1"/>
        </w:rPr>
        <w:t xml:space="preserve">une description des </w:t>
      </w:r>
      <w:r w:rsidR="00F66237" w:rsidRPr="000B1EF2">
        <w:rPr>
          <w:color w:val="000000" w:themeColor="text1"/>
        </w:rPr>
        <w:t>sources de financement envisagées (fonds propres, quasi-fonds propres, financements externes : pour chacun, montant, forme ou type, rang, calendrier de mise à disposition)</w:t>
      </w:r>
      <w:r w:rsidRPr="000B1EF2">
        <w:rPr>
          <w:color w:val="000000" w:themeColor="text1"/>
        </w:rPr>
        <w:t> ;</w:t>
      </w:r>
      <w:r w:rsidR="00F3641E" w:rsidRPr="000B1EF2">
        <w:rPr>
          <w:color w:val="000000" w:themeColor="text1"/>
        </w:rPr>
        <w:t xml:space="preserve"> </w:t>
      </w:r>
    </w:p>
    <w:p w14:paraId="76BD24A9" w14:textId="77777777" w:rsidR="00445469" w:rsidRPr="000B1EF2" w:rsidRDefault="00F66237" w:rsidP="000F6A2B">
      <w:pPr>
        <w:pStyle w:val="Liste4-15cm"/>
        <w:rPr>
          <w:color w:val="000000" w:themeColor="text1"/>
        </w:rPr>
      </w:pPr>
      <w:r w:rsidRPr="000B1EF2">
        <w:rPr>
          <w:color w:val="000000" w:themeColor="text1"/>
        </w:rPr>
        <w:t>un tableau détaillant les emplois et les ressources qui sous-tendent son Offre</w:t>
      </w:r>
      <w:r w:rsidR="00445469" w:rsidRPr="000B1EF2">
        <w:rPr>
          <w:color w:val="000000" w:themeColor="text1"/>
        </w:rPr>
        <w:t> ;</w:t>
      </w:r>
    </w:p>
    <w:p w14:paraId="51345C22" w14:textId="77777777" w:rsidR="00445469" w:rsidRPr="000B1EF2" w:rsidRDefault="00F66237" w:rsidP="000F6A2B">
      <w:pPr>
        <w:pStyle w:val="Liste4-15cm"/>
        <w:rPr>
          <w:color w:val="000000" w:themeColor="text1"/>
        </w:rPr>
      </w:pPr>
      <w:r w:rsidRPr="000B1EF2">
        <w:rPr>
          <w:color w:val="000000" w:themeColor="text1"/>
        </w:rPr>
        <w:t>des lettres de confort (établies en langue française ou anglaise) d’institutions financières susceptibles d’apporter les financements externes (seniors ou subordonnés)</w:t>
      </w:r>
      <w:r w:rsidR="00445469" w:rsidRPr="000B1EF2">
        <w:rPr>
          <w:color w:val="000000" w:themeColor="text1"/>
        </w:rPr>
        <w:t> ;</w:t>
      </w:r>
    </w:p>
    <w:p w14:paraId="60BF5E30" w14:textId="77777777" w:rsidR="00F66237" w:rsidRPr="000B1EF2" w:rsidRDefault="00445469" w:rsidP="000F6A2B">
      <w:pPr>
        <w:pStyle w:val="Liste4-15cm"/>
        <w:rPr>
          <w:color w:val="000000" w:themeColor="text1"/>
        </w:rPr>
      </w:pPr>
      <w:r w:rsidRPr="000B1EF2">
        <w:rPr>
          <w:color w:val="000000" w:themeColor="text1"/>
        </w:rPr>
        <w:t xml:space="preserve">une confirmation </w:t>
      </w:r>
      <w:r w:rsidR="00FE1DAF" w:rsidRPr="000B1EF2">
        <w:rPr>
          <w:color w:val="000000" w:themeColor="text1"/>
        </w:rPr>
        <w:t xml:space="preserve">qu’il </w:t>
      </w:r>
      <w:r w:rsidRPr="000B1EF2">
        <w:rPr>
          <w:color w:val="000000" w:themeColor="text1"/>
        </w:rPr>
        <w:t xml:space="preserve">n’a pas </w:t>
      </w:r>
      <w:r w:rsidR="00F66237" w:rsidRPr="000B1EF2">
        <w:rPr>
          <w:color w:val="000000" w:themeColor="text1"/>
        </w:rPr>
        <w:t xml:space="preserve">conclu d’accord d’exclusivité avec ces institutions financières dans le cadre de </w:t>
      </w:r>
      <w:r w:rsidR="00C775D4" w:rsidRPr="000B1EF2">
        <w:rPr>
          <w:color w:val="000000" w:themeColor="text1"/>
        </w:rPr>
        <w:t>l’Appel d’Offres et de la Transaction</w:t>
      </w:r>
      <w:r w:rsidR="00F66237" w:rsidRPr="000B1EF2">
        <w:rPr>
          <w:color w:val="000000" w:themeColor="text1"/>
        </w:rPr>
        <w:t>.</w:t>
      </w:r>
      <w:r w:rsidR="00C775D4" w:rsidRPr="000B1EF2">
        <w:rPr>
          <w:color w:val="000000" w:themeColor="text1"/>
        </w:rPr>
        <w:t xml:space="preserve"> </w:t>
      </w:r>
    </w:p>
    <w:p w14:paraId="288D4F79" w14:textId="77777777" w:rsidR="00F66237" w:rsidRPr="000B1EF2" w:rsidRDefault="00F66237" w:rsidP="000F6A2B">
      <w:pPr>
        <w:pStyle w:val="ATitre2"/>
        <w:keepNext w:val="0"/>
        <w:rPr>
          <w:color w:val="000000" w:themeColor="text1"/>
        </w:rPr>
      </w:pPr>
      <w:bookmarkStart w:id="172" w:name="_Toc434200558"/>
      <w:bookmarkStart w:id="173" w:name="_Toc434260722"/>
      <w:bookmarkStart w:id="174" w:name="_Toc434267848"/>
      <w:bookmarkStart w:id="175" w:name="_Toc434279128"/>
      <w:bookmarkStart w:id="176" w:name="_Toc434862278"/>
      <w:bookmarkStart w:id="177" w:name="_Toc435415165"/>
      <w:r w:rsidRPr="000B1EF2">
        <w:rPr>
          <w:color w:val="000000" w:themeColor="text1"/>
        </w:rPr>
        <w:t>Aspects industriels</w:t>
      </w:r>
      <w:bookmarkEnd w:id="172"/>
      <w:bookmarkEnd w:id="173"/>
      <w:bookmarkEnd w:id="174"/>
      <w:bookmarkEnd w:id="175"/>
      <w:bookmarkEnd w:id="176"/>
      <w:bookmarkEnd w:id="177"/>
      <w:r w:rsidR="00BF4C83" w:rsidRPr="000B1EF2">
        <w:rPr>
          <w:color w:val="000000" w:themeColor="text1"/>
        </w:rPr>
        <w:t xml:space="preserve"> et environnementaux</w:t>
      </w:r>
    </w:p>
    <w:p w14:paraId="502EAE59" w14:textId="77777777" w:rsidR="00445469" w:rsidRPr="000B1EF2" w:rsidRDefault="00F66237" w:rsidP="000F6A2B">
      <w:pPr>
        <w:pStyle w:val="Corpsdetexte"/>
        <w:rPr>
          <w:color w:val="000000" w:themeColor="text1"/>
        </w:rPr>
      </w:pPr>
      <w:r w:rsidRPr="000B1EF2">
        <w:rPr>
          <w:color w:val="000000" w:themeColor="text1"/>
        </w:rPr>
        <w:t>Le Candidat Recevable présentera</w:t>
      </w:r>
      <w:r w:rsidR="00C836A0" w:rsidRPr="000B1EF2">
        <w:rPr>
          <w:color w:val="000000" w:themeColor="text1"/>
        </w:rPr>
        <w:t xml:space="preserve"> ses vues sur</w:t>
      </w:r>
      <w:r w:rsidR="00445469" w:rsidRPr="000B1EF2">
        <w:rPr>
          <w:color w:val="000000" w:themeColor="text1"/>
        </w:rPr>
        <w:t> :</w:t>
      </w:r>
      <w:r w:rsidRPr="000B1EF2">
        <w:rPr>
          <w:color w:val="000000" w:themeColor="text1"/>
        </w:rPr>
        <w:t xml:space="preserve"> </w:t>
      </w:r>
    </w:p>
    <w:p w14:paraId="29E35A8F" w14:textId="77777777" w:rsidR="00445469" w:rsidRPr="000B1EF2" w:rsidRDefault="00F66237" w:rsidP="000F6A2B">
      <w:pPr>
        <w:pStyle w:val="Liste4-15cm"/>
        <w:numPr>
          <w:ilvl w:val="0"/>
          <w:numId w:val="35"/>
        </w:numPr>
        <w:rPr>
          <w:color w:val="000000" w:themeColor="text1"/>
        </w:rPr>
      </w:pPr>
      <w:r w:rsidRPr="000B1EF2">
        <w:rPr>
          <w:color w:val="000000" w:themeColor="text1"/>
        </w:rPr>
        <w:t xml:space="preserve">la stratégie de développement de la </w:t>
      </w:r>
      <w:r w:rsidR="00542D1D" w:rsidRPr="000B1EF2">
        <w:rPr>
          <w:color w:val="000000" w:themeColor="text1"/>
        </w:rPr>
        <w:t>SFDM</w:t>
      </w:r>
      <w:r w:rsidR="00445469" w:rsidRPr="000B1EF2">
        <w:rPr>
          <w:color w:val="000000" w:themeColor="text1"/>
        </w:rPr>
        <w:t> ;</w:t>
      </w:r>
    </w:p>
    <w:p w14:paraId="1215EBB4" w14:textId="77777777" w:rsidR="00445469" w:rsidRPr="000B1EF2" w:rsidRDefault="00F66237" w:rsidP="000F6A2B">
      <w:pPr>
        <w:pStyle w:val="Liste4-15cm"/>
        <w:rPr>
          <w:color w:val="000000" w:themeColor="text1"/>
        </w:rPr>
      </w:pPr>
      <w:r w:rsidRPr="000B1EF2">
        <w:rPr>
          <w:color w:val="000000" w:themeColor="text1"/>
        </w:rPr>
        <w:t>les moyens qu’il entend mobiliser pour mettre en œuvre cette stratégie</w:t>
      </w:r>
      <w:r w:rsidR="00445469" w:rsidRPr="000B1EF2">
        <w:rPr>
          <w:color w:val="000000" w:themeColor="text1"/>
        </w:rPr>
        <w:t xml:space="preserve"> ; </w:t>
      </w:r>
    </w:p>
    <w:p w14:paraId="6E00245E" w14:textId="77777777" w:rsidR="00D34A4B" w:rsidRPr="000B1EF2" w:rsidRDefault="00C836A0" w:rsidP="000F6A2B">
      <w:pPr>
        <w:pStyle w:val="Corpsdetexte"/>
        <w:rPr>
          <w:color w:val="000000" w:themeColor="text1"/>
        </w:rPr>
      </w:pPr>
      <w:r w:rsidRPr="000B1EF2">
        <w:rPr>
          <w:color w:val="000000" w:themeColor="text1"/>
        </w:rPr>
        <w:t xml:space="preserve">Il y joindra </w:t>
      </w:r>
      <w:r w:rsidR="00F66237" w:rsidRPr="000B1EF2">
        <w:rPr>
          <w:color w:val="000000" w:themeColor="text1"/>
        </w:rPr>
        <w:t xml:space="preserve">les principaux agrégats de son plan d’affaires pour la </w:t>
      </w:r>
      <w:r w:rsidR="00542D1D" w:rsidRPr="000B1EF2">
        <w:rPr>
          <w:color w:val="000000" w:themeColor="text1"/>
        </w:rPr>
        <w:t>SFDM</w:t>
      </w:r>
      <w:r w:rsidR="00F66237" w:rsidRPr="000B1EF2">
        <w:rPr>
          <w:color w:val="000000" w:themeColor="text1"/>
        </w:rPr>
        <w:t xml:space="preserve">, comprenant notamment le montant des investissements annuels envisagés sur les </w:t>
      </w:r>
      <w:r w:rsidR="00B02F7B" w:rsidRPr="000B1EF2">
        <w:rPr>
          <w:color w:val="000000" w:themeColor="text1"/>
        </w:rPr>
        <w:t xml:space="preserve">20 </w:t>
      </w:r>
      <w:r w:rsidR="00F66237" w:rsidRPr="000B1EF2">
        <w:rPr>
          <w:color w:val="000000" w:themeColor="text1"/>
        </w:rPr>
        <w:t>prochaines années</w:t>
      </w:r>
      <w:r w:rsidR="0020535E" w:rsidRPr="000B1EF2">
        <w:rPr>
          <w:color w:val="000000" w:themeColor="text1"/>
        </w:rPr>
        <w:t xml:space="preserve"> à compter du 1</w:t>
      </w:r>
      <w:r w:rsidR="0020535E" w:rsidRPr="000B1EF2">
        <w:rPr>
          <w:color w:val="000000" w:themeColor="text1"/>
          <w:vertAlign w:val="superscript"/>
        </w:rPr>
        <w:t>er</w:t>
      </w:r>
      <w:r w:rsidR="0020535E" w:rsidRPr="000B1EF2">
        <w:rPr>
          <w:color w:val="000000" w:themeColor="text1"/>
        </w:rPr>
        <w:t xml:space="preserve"> janvier 2021</w:t>
      </w:r>
      <w:r w:rsidR="00F66237" w:rsidRPr="000B1EF2">
        <w:rPr>
          <w:color w:val="000000" w:themeColor="text1"/>
        </w:rPr>
        <w:t>.</w:t>
      </w:r>
    </w:p>
    <w:p w14:paraId="16800B09" w14:textId="065B431C" w:rsidR="00F66237" w:rsidRPr="000B1EF2" w:rsidRDefault="00D34A4B" w:rsidP="000F6A2B">
      <w:pPr>
        <w:pStyle w:val="Corpsdetexte"/>
        <w:rPr>
          <w:color w:val="000000" w:themeColor="text1"/>
        </w:rPr>
      </w:pPr>
      <w:r w:rsidRPr="000B1EF2">
        <w:rPr>
          <w:color w:val="000000" w:themeColor="text1"/>
        </w:rPr>
        <w:t xml:space="preserve">Il précisera la manière dont il envisage que la SFDM prenne en compte les conséquences </w:t>
      </w:r>
      <w:r w:rsidR="00CA3D9E" w:rsidRPr="000B1EF2">
        <w:rPr>
          <w:color w:val="000000" w:themeColor="text1"/>
        </w:rPr>
        <w:t xml:space="preserve">industrielles et </w:t>
      </w:r>
      <w:r w:rsidRPr="000B1EF2">
        <w:rPr>
          <w:color w:val="000000" w:themeColor="text1"/>
        </w:rPr>
        <w:t xml:space="preserve">environnementales de son activité. </w:t>
      </w:r>
      <w:r w:rsidR="00C83596" w:rsidRPr="000B1EF2">
        <w:rPr>
          <w:color w:val="000000" w:themeColor="text1"/>
        </w:rPr>
        <w:t xml:space="preserve"> </w:t>
      </w:r>
    </w:p>
    <w:p w14:paraId="49340680" w14:textId="77777777" w:rsidR="00F66237" w:rsidRPr="000B1EF2" w:rsidRDefault="00F66237" w:rsidP="000F6A2B">
      <w:pPr>
        <w:pStyle w:val="ATitre2"/>
        <w:keepNext w:val="0"/>
        <w:rPr>
          <w:color w:val="000000" w:themeColor="text1"/>
        </w:rPr>
      </w:pPr>
      <w:bookmarkStart w:id="178" w:name="_Toc434200559"/>
      <w:bookmarkStart w:id="179" w:name="_Toc434260723"/>
      <w:bookmarkStart w:id="180" w:name="_Toc434267849"/>
      <w:bookmarkStart w:id="181" w:name="_Toc434279129"/>
      <w:bookmarkStart w:id="182" w:name="_Toc434862279"/>
      <w:bookmarkStart w:id="183" w:name="_Toc435415166"/>
      <w:r w:rsidRPr="000B1EF2">
        <w:rPr>
          <w:color w:val="000000" w:themeColor="text1"/>
        </w:rPr>
        <w:t>Aspects sociaux</w:t>
      </w:r>
      <w:bookmarkEnd w:id="178"/>
      <w:bookmarkEnd w:id="179"/>
      <w:bookmarkEnd w:id="180"/>
      <w:bookmarkEnd w:id="181"/>
      <w:bookmarkEnd w:id="182"/>
      <w:bookmarkEnd w:id="183"/>
    </w:p>
    <w:p w14:paraId="6BEA391C" w14:textId="77777777" w:rsidR="00F66237" w:rsidRPr="000B1EF2" w:rsidRDefault="00F66237" w:rsidP="000F6A2B">
      <w:pPr>
        <w:pStyle w:val="Corpsdetexte"/>
        <w:rPr>
          <w:color w:val="000000" w:themeColor="text1"/>
        </w:rPr>
      </w:pPr>
      <w:r w:rsidRPr="000B1EF2">
        <w:rPr>
          <w:color w:val="000000" w:themeColor="text1"/>
        </w:rPr>
        <w:t>Le Candidat Recevable présentera</w:t>
      </w:r>
      <w:r w:rsidR="00A13587" w:rsidRPr="000B1EF2">
        <w:rPr>
          <w:color w:val="000000" w:themeColor="text1"/>
        </w:rPr>
        <w:t xml:space="preserve"> ses vues</w:t>
      </w:r>
      <w:r w:rsidR="00C836A0" w:rsidRPr="000B1EF2">
        <w:rPr>
          <w:color w:val="000000" w:themeColor="text1"/>
        </w:rPr>
        <w:t xml:space="preserve"> sur</w:t>
      </w:r>
      <w:r w:rsidRPr="000B1EF2">
        <w:rPr>
          <w:color w:val="000000" w:themeColor="text1"/>
        </w:rPr>
        <w:t xml:space="preserve"> : </w:t>
      </w:r>
    </w:p>
    <w:p w14:paraId="139DD47F" w14:textId="77777777" w:rsidR="00F66237" w:rsidRPr="000B1EF2" w:rsidRDefault="00F66237" w:rsidP="000F6A2B">
      <w:pPr>
        <w:pStyle w:val="Liste4-15cm"/>
        <w:numPr>
          <w:ilvl w:val="0"/>
          <w:numId w:val="33"/>
        </w:numPr>
        <w:rPr>
          <w:color w:val="000000" w:themeColor="text1"/>
        </w:rPr>
      </w:pPr>
      <w:r w:rsidRPr="000B1EF2">
        <w:rPr>
          <w:color w:val="000000" w:themeColor="text1"/>
        </w:rPr>
        <w:t xml:space="preserve">les perspectives d’évolution de l’emploi au sein de la </w:t>
      </w:r>
      <w:r w:rsidR="00A13587" w:rsidRPr="000B1EF2">
        <w:rPr>
          <w:color w:val="000000" w:themeColor="text1"/>
        </w:rPr>
        <w:t>SFDM</w:t>
      </w:r>
      <w:r w:rsidRPr="000B1EF2">
        <w:rPr>
          <w:color w:val="000000" w:themeColor="text1"/>
        </w:rPr>
        <w:t>, au regard des objectifs industriels et de rentabilité qu’il envisage ;</w:t>
      </w:r>
    </w:p>
    <w:p w14:paraId="28EDC037" w14:textId="77777777" w:rsidR="00F66237" w:rsidRPr="000B1EF2" w:rsidRDefault="00C836A0" w:rsidP="000F6A2B">
      <w:pPr>
        <w:pStyle w:val="Liste4-15cm"/>
        <w:rPr>
          <w:color w:val="000000" w:themeColor="text1"/>
        </w:rPr>
      </w:pPr>
      <w:r w:rsidRPr="000B1EF2">
        <w:rPr>
          <w:color w:val="000000" w:themeColor="text1"/>
        </w:rPr>
        <w:t xml:space="preserve">la </w:t>
      </w:r>
      <w:r w:rsidR="00F66237" w:rsidRPr="000B1EF2">
        <w:rPr>
          <w:color w:val="000000" w:themeColor="text1"/>
        </w:rPr>
        <w:t>politique salariale, d’intéressement et de participation des salariés</w:t>
      </w:r>
      <w:r w:rsidR="00A13587" w:rsidRPr="000B1EF2">
        <w:rPr>
          <w:color w:val="000000" w:themeColor="text1"/>
        </w:rPr>
        <w:t xml:space="preserve"> de la SFDM</w:t>
      </w:r>
      <w:r w:rsidR="00F66237" w:rsidRPr="000B1EF2">
        <w:rPr>
          <w:color w:val="000000" w:themeColor="text1"/>
        </w:rPr>
        <w:t> ;</w:t>
      </w:r>
    </w:p>
    <w:p w14:paraId="43F3BAAC" w14:textId="77777777" w:rsidR="00F66237" w:rsidRPr="000B1EF2" w:rsidRDefault="00C836A0" w:rsidP="000F6A2B">
      <w:pPr>
        <w:pStyle w:val="Liste4-15cm"/>
        <w:rPr>
          <w:color w:val="000000" w:themeColor="text1"/>
        </w:rPr>
      </w:pPr>
      <w:r w:rsidRPr="000B1EF2">
        <w:rPr>
          <w:color w:val="000000" w:themeColor="text1"/>
        </w:rPr>
        <w:lastRenderedPageBreak/>
        <w:t xml:space="preserve">le </w:t>
      </w:r>
      <w:r w:rsidR="00F66237" w:rsidRPr="000B1EF2">
        <w:rPr>
          <w:color w:val="000000" w:themeColor="text1"/>
        </w:rPr>
        <w:t xml:space="preserve">dialogue social au sein </w:t>
      </w:r>
      <w:r w:rsidR="00A13587" w:rsidRPr="000B1EF2">
        <w:rPr>
          <w:color w:val="000000" w:themeColor="text1"/>
        </w:rPr>
        <w:t>de la SFDM</w:t>
      </w:r>
      <w:r w:rsidR="00F66237" w:rsidRPr="000B1EF2">
        <w:rPr>
          <w:color w:val="000000" w:themeColor="text1"/>
        </w:rPr>
        <w:t>.</w:t>
      </w:r>
    </w:p>
    <w:p w14:paraId="784D3744" w14:textId="77777777" w:rsidR="00F66237" w:rsidRPr="000B1EF2" w:rsidRDefault="00F66237" w:rsidP="000F6A2B">
      <w:pPr>
        <w:pStyle w:val="ATitre2"/>
        <w:keepNext w:val="0"/>
        <w:rPr>
          <w:color w:val="000000" w:themeColor="text1"/>
        </w:rPr>
      </w:pPr>
      <w:bookmarkStart w:id="184" w:name="_Toc434200561"/>
      <w:bookmarkStart w:id="185" w:name="_Toc434260725"/>
      <w:bookmarkStart w:id="186" w:name="_Toc434267851"/>
      <w:bookmarkStart w:id="187" w:name="_Toc434279131"/>
      <w:bookmarkStart w:id="188" w:name="_Toc434862281"/>
      <w:bookmarkStart w:id="189" w:name="_Toc435415168"/>
      <w:bookmarkStart w:id="190" w:name="_Ref440564391"/>
      <w:bookmarkStart w:id="191" w:name="_Ref444108422"/>
      <w:r w:rsidRPr="000B1EF2">
        <w:rPr>
          <w:color w:val="000000" w:themeColor="text1"/>
        </w:rPr>
        <w:t>Calendrier</w:t>
      </w:r>
      <w:bookmarkEnd w:id="184"/>
      <w:bookmarkEnd w:id="185"/>
      <w:bookmarkEnd w:id="186"/>
      <w:bookmarkEnd w:id="187"/>
      <w:bookmarkEnd w:id="188"/>
      <w:bookmarkEnd w:id="189"/>
      <w:bookmarkEnd w:id="190"/>
      <w:bookmarkEnd w:id="191"/>
      <w:r w:rsidR="008D06EA" w:rsidRPr="000B1EF2">
        <w:rPr>
          <w:color w:val="000000" w:themeColor="text1"/>
        </w:rPr>
        <w:t xml:space="preserve"> de la Transaction</w:t>
      </w:r>
    </w:p>
    <w:p w14:paraId="454E234A" w14:textId="77777777" w:rsidR="00EC5258" w:rsidRPr="000B1EF2" w:rsidRDefault="00F66237" w:rsidP="000F6A2B">
      <w:pPr>
        <w:pStyle w:val="ATitre3"/>
        <w:rPr>
          <w:color w:val="000000" w:themeColor="text1"/>
        </w:rPr>
      </w:pPr>
      <w:r w:rsidRPr="000B1EF2">
        <w:rPr>
          <w:color w:val="000000" w:themeColor="text1"/>
        </w:rPr>
        <w:t xml:space="preserve">Le Candidat Recevable fournira un calendrier prévisionnel </w:t>
      </w:r>
      <w:r w:rsidR="008D06EA" w:rsidRPr="000B1EF2">
        <w:rPr>
          <w:color w:val="000000" w:themeColor="text1"/>
        </w:rPr>
        <w:t xml:space="preserve">de la réalisation de la Transaction </w:t>
      </w:r>
      <w:r w:rsidRPr="000B1EF2">
        <w:rPr>
          <w:color w:val="000000" w:themeColor="text1"/>
        </w:rPr>
        <w:t xml:space="preserve">courant de la </w:t>
      </w:r>
      <w:r w:rsidR="00D923B7" w:rsidRPr="000B1EF2">
        <w:rPr>
          <w:color w:val="000000" w:themeColor="text1"/>
        </w:rPr>
        <w:t xml:space="preserve">date </w:t>
      </w:r>
      <w:r w:rsidR="00EC5258" w:rsidRPr="000B1EF2">
        <w:rPr>
          <w:color w:val="000000" w:themeColor="text1"/>
        </w:rPr>
        <w:t xml:space="preserve">de réception </w:t>
      </w:r>
      <w:r w:rsidR="00D923B7" w:rsidRPr="000B1EF2">
        <w:rPr>
          <w:color w:val="000000" w:themeColor="text1"/>
        </w:rPr>
        <w:t xml:space="preserve">de la </w:t>
      </w:r>
      <w:r w:rsidRPr="000B1EF2">
        <w:rPr>
          <w:color w:val="000000" w:themeColor="text1"/>
        </w:rPr>
        <w:t xml:space="preserve">Notification </w:t>
      </w:r>
      <w:r w:rsidR="00D923B7" w:rsidRPr="000B1EF2">
        <w:rPr>
          <w:color w:val="000000" w:themeColor="text1"/>
        </w:rPr>
        <w:t>à la Date de Réalisation</w:t>
      </w:r>
      <w:r w:rsidR="00EC5258" w:rsidRPr="000B1EF2">
        <w:rPr>
          <w:color w:val="000000" w:themeColor="text1"/>
        </w:rPr>
        <w:t>.</w:t>
      </w:r>
      <w:r w:rsidRPr="000B1EF2">
        <w:rPr>
          <w:color w:val="000000" w:themeColor="text1"/>
        </w:rPr>
        <w:t xml:space="preserve"> </w:t>
      </w:r>
    </w:p>
    <w:p w14:paraId="61ACA3D3" w14:textId="77777777" w:rsidR="00EC5258" w:rsidRPr="000B1EF2" w:rsidRDefault="00EC5258" w:rsidP="000F6A2B">
      <w:pPr>
        <w:pStyle w:val="Corpsdetexte"/>
        <w:rPr>
          <w:color w:val="000000" w:themeColor="text1"/>
        </w:rPr>
      </w:pPr>
      <w:r w:rsidRPr="000B1EF2">
        <w:rPr>
          <w:color w:val="000000" w:themeColor="text1"/>
        </w:rPr>
        <w:t xml:space="preserve">Ce calendrier devra être compatible avec </w:t>
      </w:r>
      <w:r w:rsidR="00C836A0" w:rsidRPr="000B1EF2">
        <w:rPr>
          <w:color w:val="000000" w:themeColor="text1"/>
        </w:rPr>
        <w:t xml:space="preserve">la </w:t>
      </w:r>
      <w:r w:rsidRPr="000B1EF2">
        <w:rPr>
          <w:color w:val="000000" w:themeColor="text1"/>
        </w:rPr>
        <w:t xml:space="preserve">Durée de Validité des Offres Fermes et </w:t>
      </w:r>
      <w:r w:rsidR="005C2680" w:rsidRPr="000B1EF2">
        <w:rPr>
          <w:color w:val="000000" w:themeColor="text1"/>
        </w:rPr>
        <w:t xml:space="preserve">faire </w:t>
      </w:r>
      <w:r w:rsidRPr="000B1EF2">
        <w:rPr>
          <w:color w:val="000000" w:themeColor="text1"/>
        </w:rPr>
        <w:t xml:space="preserve">apparaître : </w:t>
      </w:r>
    </w:p>
    <w:p w14:paraId="3715BC9B" w14:textId="31DA1CA1" w:rsidR="005C2680" w:rsidRPr="000B1EF2" w:rsidRDefault="00762286" w:rsidP="000F6A2B">
      <w:pPr>
        <w:pStyle w:val="Liste4-15cm"/>
        <w:numPr>
          <w:ilvl w:val="0"/>
          <w:numId w:val="46"/>
        </w:numPr>
        <w:rPr>
          <w:color w:val="000000" w:themeColor="text1"/>
        </w:rPr>
      </w:pPr>
      <w:r w:rsidRPr="000B1EF2">
        <w:rPr>
          <w:color w:val="000000" w:themeColor="text1"/>
        </w:rPr>
        <w:t xml:space="preserve">l’ensemble des </w:t>
      </w:r>
      <w:r w:rsidR="00C836A0" w:rsidRPr="000B1EF2">
        <w:rPr>
          <w:color w:val="000000" w:themeColor="text1"/>
          <w:u w:val="single"/>
        </w:rPr>
        <w:t>actions</w:t>
      </w:r>
      <w:r w:rsidR="00C836A0" w:rsidRPr="000B1EF2">
        <w:rPr>
          <w:color w:val="000000" w:themeColor="text1"/>
        </w:rPr>
        <w:t xml:space="preserve"> préalables à </w:t>
      </w:r>
      <w:r w:rsidRPr="000B1EF2">
        <w:rPr>
          <w:color w:val="000000" w:themeColor="text1"/>
        </w:rPr>
        <w:t>la signature du Contrat de Cession SFDM, de l’Acte de Vente DMM</w:t>
      </w:r>
      <w:r w:rsidR="00713FAE" w:rsidRPr="000B1EF2">
        <w:rPr>
          <w:color w:val="000000" w:themeColor="text1"/>
        </w:rPr>
        <w:t xml:space="preserve"> (incluant </w:t>
      </w:r>
      <w:r w:rsidR="00D26F21" w:rsidRPr="000B1EF2">
        <w:rPr>
          <w:color w:val="000000" w:themeColor="text1"/>
        </w:rPr>
        <w:t xml:space="preserve">la Promesse </w:t>
      </w:r>
      <w:r w:rsidR="00F21B2E" w:rsidRPr="000B1EF2">
        <w:rPr>
          <w:color w:val="000000" w:themeColor="text1"/>
        </w:rPr>
        <w:t>LAF C</w:t>
      </w:r>
      <w:r w:rsidR="00713FAE" w:rsidRPr="000B1EF2">
        <w:rPr>
          <w:color w:val="000000" w:themeColor="text1"/>
        </w:rPr>
        <w:t>)</w:t>
      </w:r>
      <w:r w:rsidRPr="000B1EF2">
        <w:rPr>
          <w:color w:val="000000" w:themeColor="text1"/>
        </w:rPr>
        <w:t xml:space="preserve"> et </w:t>
      </w:r>
      <w:r w:rsidR="00D26F21" w:rsidRPr="000B1EF2">
        <w:rPr>
          <w:color w:val="000000" w:themeColor="text1"/>
        </w:rPr>
        <w:t xml:space="preserve">de </w:t>
      </w:r>
      <w:r w:rsidRPr="000B1EF2">
        <w:rPr>
          <w:color w:val="000000" w:themeColor="text1"/>
        </w:rPr>
        <w:t xml:space="preserve">la Convention de Terminal, </w:t>
      </w:r>
      <w:r w:rsidR="005C2680" w:rsidRPr="000B1EF2">
        <w:rPr>
          <w:color w:val="000000" w:themeColor="text1"/>
        </w:rPr>
        <w:t xml:space="preserve">notamment </w:t>
      </w:r>
      <w:r w:rsidRPr="000B1EF2">
        <w:rPr>
          <w:color w:val="000000" w:themeColor="text1"/>
        </w:rPr>
        <w:t>au titre de</w:t>
      </w:r>
      <w:r w:rsidR="00BA0790" w:rsidRPr="000B1EF2">
        <w:rPr>
          <w:color w:val="000000" w:themeColor="text1"/>
        </w:rPr>
        <w:t xml:space="preserve"> </w:t>
      </w:r>
      <w:r w:rsidRPr="000B1EF2">
        <w:rPr>
          <w:color w:val="000000" w:themeColor="text1"/>
        </w:rPr>
        <w:t xml:space="preserve">la </w:t>
      </w:r>
      <w:r w:rsidR="00BA0790" w:rsidRPr="000B1EF2">
        <w:rPr>
          <w:color w:val="000000" w:themeColor="text1"/>
        </w:rPr>
        <w:t>rédaction, la négociation</w:t>
      </w:r>
      <w:r w:rsidRPr="000B1EF2">
        <w:rPr>
          <w:color w:val="000000" w:themeColor="text1"/>
        </w:rPr>
        <w:t xml:space="preserve"> </w:t>
      </w:r>
      <w:r w:rsidR="00BA0790" w:rsidRPr="000B1EF2">
        <w:rPr>
          <w:color w:val="000000" w:themeColor="text1"/>
        </w:rPr>
        <w:t xml:space="preserve">et la signature </w:t>
      </w:r>
      <w:r w:rsidRPr="000B1EF2">
        <w:rPr>
          <w:color w:val="000000" w:themeColor="text1"/>
        </w:rPr>
        <w:t>des documents de financement du Prix Net de Cession DMM</w:t>
      </w:r>
      <w:r w:rsidR="004830E7" w:rsidRPr="000B1EF2">
        <w:rPr>
          <w:color w:val="000000" w:themeColor="text1"/>
        </w:rPr>
        <w:t xml:space="preserve">, </w:t>
      </w:r>
      <w:r w:rsidRPr="000B1EF2">
        <w:rPr>
          <w:color w:val="000000" w:themeColor="text1"/>
        </w:rPr>
        <w:t>du Prix de Cession SFDM</w:t>
      </w:r>
      <w:r w:rsidR="004830E7" w:rsidRPr="000B1EF2">
        <w:rPr>
          <w:color w:val="000000" w:themeColor="text1"/>
        </w:rPr>
        <w:t xml:space="preserve"> et du Prix </w:t>
      </w:r>
      <w:r w:rsidR="00F21B2E" w:rsidRPr="000B1EF2">
        <w:rPr>
          <w:color w:val="000000" w:themeColor="text1"/>
        </w:rPr>
        <w:t>LAF C</w:t>
      </w:r>
      <w:r w:rsidR="005C2680" w:rsidRPr="000B1EF2">
        <w:rPr>
          <w:color w:val="000000" w:themeColor="text1"/>
        </w:rPr>
        <w:t> ;</w:t>
      </w:r>
      <w:r w:rsidRPr="000B1EF2">
        <w:rPr>
          <w:color w:val="000000" w:themeColor="text1"/>
        </w:rPr>
        <w:t xml:space="preserve"> </w:t>
      </w:r>
    </w:p>
    <w:p w14:paraId="57F14FD0" w14:textId="77777777" w:rsidR="00AA6BB1" w:rsidRPr="000B1EF2" w:rsidRDefault="00EC5258" w:rsidP="000F6A2B">
      <w:pPr>
        <w:pStyle w:val="Liste4-15cm"/>
        <w:numPr>
          <w:ilvl w:val="0"/>
          <w:numId w:val="46"/>
        </w:numPr>
        <w:rPr>
          <w:color w:val="000000" w:themeColor="text1"/>
        </w:rPr>
      </w:pPr>
      <w:r w:rsidRPr="000B1EF2">
        <w:rPr>
          <w:color w:val="000000" w:themeColor="text1"/>
        </w:rPr>
        <w:t xml:space="preserve">l’ensemble des </w:t>
      </w:r>
      <w:r w:rsidR="00F66237" w:rsidRPr="000B1EF2">
        <w:rPr>
          <w:color w:val="000000" w:themeColor="text1"/>
          <w:u w:val="single"/>
        </w:rPr>
        <w:t xml:space="preserve">autorisations </w:t>
      </w:r>
      <w:r w:rsidRPr="000B1EF2">
        <w:rPr>
          <w:color w:val="000000" w:themeColor="text1"/>
          <w:u w:val="single"/>
        </w:rPr>
        <w:t>ou accords</w:t>
      </w:r>
      <w:r w:rsidRPr="000B1EF2">
        <w:rPr>
          <w:color w:val="000000" w:themeColor="text1"/>
        </w:rPr>
        <w:t xml:space="preserve"> internes et externes </w:t>
      </w:r>
      <w:r w:rsidR="00EF1240" w:rsidRPr="000B1EF2">
        <w:rPr>
          <w:color w:val="000000" w:themeColor="text1"/>
        </w:rPr>
        <w:t xml:space="preserve">(y compris de </w:t>
      </w:r>
      <w:r w:rsidR="00922422" w:rsidRPr="000B1EF2">
        <w:rPr>
          <w:color w:val="000000" w:themeColor="text1"/>
        </w:rPr>
        <w:t>pourvoyeurs de financements externes</w:t>
      </w:r>
      <w:r w:rsidR="00EF1240" w:rsidRPr="000B1EF2">
        <w:rPr>
          <w:color w:val="000000" w:themeColor="text1"/>
        </w:rPr>
        <w:t xml:space="preserve">) à obtenir pour </w:t>
      </w:r>
      <w:r w:rsidR="008D06EA" w:rsidRPr="000B1EF2">
        <w:rPr>
          <w:color w:val="000000" w:themeColor="text1"/>
        </w:rPr>
        <w:t>la réalisation de la Transaction</w:t>
      </w:r>
      <w:r w:rsidR="00D923B7" w:rsidRPr="000B1EF2">
        <w:rPr>
          <w:color w:val="000000" w:themeColor="text1"/>
        </w:rPr>
        <w:t xml:space="preserve">, notamment au titre </w:t>
      </w:r>
      <w:r w:rsidR="00BA0790" w:rsidRPr="000B1EF2">
        <w:rPr>
          <w:color w:val="000000" w:themeColor="text1"/>
        </w:rPr>
        <w:t xml:space="preserve">de </w:t>
      </w:r>
      <w:r w:rsidR="005C2680" w:rsidRPr="000B1EF2">
        <w:rPr>
          <w:color w:val="000000" w:themeColor="text1"/>
        </w:rPr>
        <w:t>l’obtention de l’Autorisation IEF et de l’Autorisation Concentration, en détaillant des différentes étapes procédurales devant conduire à leur obtention</w:t>
      </w:r>
      <w:r w:rsidR="00762286" w:rsidRPr="000B1EF2">
        <w:rPr>
          <w:color w:val="000000" w:themeColor="text1"/>
        </w:rPr>
        <w:t>.</w:t>
      </w:r>
    </w:p>
    <w:p w14:paraId="5F8FBFAB" w14:textId="77777777" w:rsidR="00F66237" w:rsidRPr="000B1EF2" w:rsidRDefault="00F66237" w:rsidP="000F6A2B">
      <w:pPr>
        <w:pStyle w:val="ATitre3"/>
        <w:rPr>
          <w:color w:val="000000" w:themeColor="text1"/>
        </w:rPr>
      </w:pPr>
      <w:r w:rsidRPr="000B1EF2">
        <w:rPr>
          <w:color w:val="000000" w:themeColor="text1"/>
        </w:rPr>
        <w:t xml:space="preserve">Pour l’établissement </w:t>
      </w:r>
      <w:r w:rsidR="00EF1240" w:rsidRPr="000B1EF2">
        <w:rPr>
          <w:color w:val="000000" w:themeColor="text1"/>
        </w:rPr>
        <w:t xml:space="preserve">du </w:t>
      </w:r>
      <w:r w:rsidRPr="000B1EF2">
        <w:rPr>
          <w:color w:val="000000" w:themeColor="text1"/>
        </w:rPr>
        <w:t xml:space="preserve">calendrier, le Candidat Recevable fera les hypothèses suivantes : </w:t>
      </w:r>
    </w:p>
    <w:p w14:paraId="28B8EC8C" w14:textId="448460E5" w:rsidR="00F66237" w:rsidRPr="000B1EF2" w:rsidRDefault="00F66237" w:rsidP="000F6A2B">
      <w:pPr>
        <w:pStyle w:val="Liste4-15cm"/>
        <w:numPr>
          <w:ilvl w:val="0"/>
          <w:numId w:val="37"/>
        </w:numPr>
        <w:rPr>
          <w:color w:val="000000" w:themeColor="text1"/>
        </w:rPr>
      </w:pPr>
      <w:r w:rsidRPr="000B1EF2">
        <w:rPr>
          <w:color w:val="000000" w:themeColor="text1"/>
        </w:rPr>
        <w:t xml:space="preserve">la Notification </w:t>
      </w:r>
      <w:r w:rsidR="0020535E" w:rsidRPr="000B1EF2">
        <w:rPr>
          <w:color w:val="000000" w:themeColor="text1"/>
        </w:rPr>
        <w:t xml:space="preserve">sera reçue par </w:t>
      </w:r>
      <w:r w:rsidRPr="000B1EF2">
        <w:rPr>
          <w:color w:val="000000" w:themeColor="text1"/>
        </w:rPr>
        <w:t xml:space="preserve">l’Acquéreur Désigné au plus tard </w:t>
      </w:r>
      <w:r w:rsidR="00F34254" w:rsidRPr="000B1EF2">
        <w:rPr>
          <w:color w:val="000000" w:themeColor="text1"/>
        </w:rPr>
        <w:t>quinze</w:t>
      </w:r>
      <w:r w:rsidR="005D161E" w:rsidRPr="000B1EF2">
        <w:rPr>
          <w:color w:val="000000" w:themeColor="text1"/>
        </w:rPr>
        <w:t xml:space="preserve"> </w:t>
      </w:r>
      <w:r w:rsidR="00E90ECA" w:rsidRPr="000B1EF2">
        <w:rPr>
          <w:color w:val="000000" w:themeColor="text1"/>
        </w:rPr>
        <w:t>(</w:t>
      </w:r>
      <w:r w:rsidR="00F34254" w:rsidRPr="000B1EF2">
        <w:rPr>
          <w:color w:val="000000" w:themeColor="text1"/>
        </w:rPr>
        <w:t>15</w:t>
      </w:r>
      <w:r w:rsidR="005D161E" w:rsidRPr="000B1EF2">
        <w:rPr>
          <w:color w:val="000000" w:themeColor="text1"/>
        </w:rPr>
        <w:t>)</w:t>
      </w:r>
      <w:r w:rsidRPr="000B1EF2">
        <w:rPr>
          <w:color w:val="000000" w:themeColor="text1"/>
        </w:rPr>
        <w:t xml:space="preserve"> </w:t>
      </w:r>
      <w:r w:rsidR="008D06EA" w:rsidRPr="000B1EF2">
        <w:rPr>
          <w:color w:val="000000" w:themeColor="text1"/>
        </w:rPr>
        <w:t>J</w:t>
      </w:r>
      <w:r w:rsidRPr="000B1EF2">
        <w:rPr>
          <w:color w:val="000000" w:themeColor="text1"/>
        </w:rPr>
        <w:t>ours à compter de la date de dépôt des Offres Fermes ;</w:t>
      </w:r>
      <w:r w:rsidR="006A1C2B" w:rsidRPr="000B1EF2">
        <w:rPr>
          <w:color w:val="000000" w:themeColor="text1"/>
        </w:rPr>
        <w:t xml:space="preserve"> </w:t>
      </w:r>
    </w:p>
    <w:p w14:paraId="59578023" w14:textId="224973F0" w:rsidR="0020535E" w:rsidRPr="000B1EF2" w:rsidRDefault="0020535E" w:rsidP="000F6A2B">
      <w:pPr>
        <w:pStyle w:val="Liste4-15cm"/>
        <w:numPr>
          <w:ilvl w:val="0"/>
          <w:numId w:val="37"/>
        </w:numPr>
        <w:rPr>
          <w:color w:val="000000" w:themeColor="text1"/>
        </w:rPr>
      </w:pPr>
      <w:r w:rsidRPr="000B1EF2">
        <w:rPr>
          <w:color w:val="000000" w:themeColor="text1"/>
        </w:rPr>
        <w:t xml:space="preserve">les opérations de détermination du Prix de Cession SFDM Estimé et du Prix Net de Cession DMM prévues à l’Annexe </w:t>
      </w:r>
      <w:r w:rsidRPr="000B1EF2">
        <w:rPr>
          <w:color w:val="000000" w:themeColor="text1"/>
        </w:rPr>
        <w:fldChar w:fldCharType="begin"/>
      </w:r>
      <w:r w:rsidRPr="000B1EF2">
        <w:rPr>
          <w:color w:val="000000" w:themeColor="text1"/>
        </w:rPr>
        <w:instrText xml:space="preserve"> REF _Ref31121655 \r \h </w:instrText>
      </w:r>
      <w:r w:rsidRPr="000B1EF2">
        <w:rPr>
          <w:color w:val="000000" w:themeColor="text1"/>
        </w:rPr>
      </w:r>
      <w:r w:rsidRPr="000B1EF2">
        <w:rPr>
          <w:color w:val="000000" w:themeColor="text1"/>
        </w:rPr>
        <w:fldChar w:fldCharType="separate"/>
      </w:r>
      <w:r w:rsidR="00A33948" w:rsidRPr="000B1EF2">
        <w:rPr>
          <w:color w:val="000000" w:themeColor="text1"/>
        </w:rPr>
        <w:t>6</w:t>
      </w:r>
      <w:r w:rsidRPr="000B1EF2">
        <w:rPr>
          <w:color w:val="000000" w:themeColor="text1"/>
        </w:rPr>
        <w:fldChar w:fldCharType="end"/>
      </w:r>
      <w:r w:rsidRPr="000B1EF2">
        <w:rPr>
          <w:color w:val="000000" w:themeColor="text1"/>
        </w:rPr>
        <w:t xml:space="preserve"> seront accomplies au dernier Jour des délais prévus par cette Annexe pour leur réalisation ;   </w:t>
      </w:r>
    </w:p>
    <w:p w14:paraId="0CDBB149" w14:textId="0F3ABB60" w:rsidR="00DC452A" w:rsidRPr="000B1EF2" w:rsidRDefault="0022384A" w:rsidP="000F6A2B">
      <w:pPr>
        <w:pStyle w:val="Liste4-15cm"/>
        <w:rPr>
          <w:color w:val="000000" w:themeColor="text1"/>
        </w:rPr>
      </w:pPr>
      <w:r w:rsidRPr="000B1EF2">
        <w:rPr>
          <w:color w:val="000000" w:themeColor="text1"/>
        </w:rPr>
        <w:t xml:space="preserve">la procédure d’information-consultation du </w:t>
      </w:r>
      <w:r w:rsidR="00D923B7" w:rsidRPr="000B1EF2">
        <w:rPr>
          <w:color w:val="000000" w:themeColor="text1"/>
        </w:rPr>
        <w:t xml:space="preserve">comité social et économique de la SFDM </w:t>
      </w:r>
      <w:r w:rsidR="00EF1240" w:rsidRPr="000B1EF2">
        <w:rPr>
          <w:color w:val="000000" w:themeColor="text1"/>
        </w:rPr>
        <w:t>en application de l’article L. </w:t>
      </w:r>
      <w:r w:rsidR="000B60B1" w:rsidRPr="000B1EF2">
        <w:rPr>
          <w:color w:val="000000" w:themeColor="text1"/>
        </w:rPr>
        <w:t xml:space="preserve">2312-8 du code du travail </w:t>
      </w:r>
      <w:r w:rsidRPr="000B1EF2">
        <w:rPr>
          <w:color w:val="000000" w:themeColor="text1"/>
        </w:rPr>
        <w:t xml:space="preserve">sera achevée </w:t>
      </w:r>
      <w:r w:rsidR="000B60B1" w:rsidRPr="000B1EF2">
        <w:rPr>
          <w:color w:val="000000" w:themeColor="text1"/>
        </w:rPr>
        <w:t xml:space="preserve">au plus tard </w:t>
      </w:r>
      <w:r w:rsidR="00A07A11" w:rsidRPr="000B1EF2">
        <w:rPr>
          <w:color w:val="000000" w:themeColor="text1"/>
        </w:rPr>
        <w:t xml:space="preserve">quarante-cinq </w:t>
      </w:r>
      <w:r w:rsidR="005D161E" w:rsidRPr="000B1EF2">
        <w:rPr>
          <w:color w:val="000000" w:themeColor="text1"/>
        </w:rPr>
        <w:t>(</w:t>
      </w:r>
      <w:r w:rsidR="00A07A11" w:rsidRPr="000B1EF2">
        <w:rPr>
          <w:color w:val="000000" w:themeColor="text1"/>
        </w:rPr>
        <w:t>45</w:t>
      </w:r>
      <w:r w:rsidR="005D161E" w:rsidRPr="000B1EF2">
        <w:rPr>
          <w:color w:val="000000" w:themeColor="text1"/>
        </w:rPr>
        <w:t>)</w:t>
      </w:r>
      <w:r w:rsidR="000B60B1" w:rsidRPr="000B1EF2">
        <w:rPr>
          <w:color w:val="000000" w:themeColor="text1"/>
        </w:rPr>
        <w:t xml:space="preserve"> Jours à compter de la date de </w:t>
      </w:r>
      <w:r w:rsidR="0020535E" w:rsidRPr="000B1EF2">
        <w:rPr>
          <w:color w:val="000000" w:themeColor="text1"/>
        </w:rPr>
        <w:t xml:space="preserve">réception de </w:t>
      </w:r>
      <w:r w:rsidR="000B60B1" w:rsidRPr="000B1EF2">
        <w:rPr>
          <w:color w:val="000000" w:themeColor="text1"/>
        </w:rPr>
        <w:t>la Notification ;</w:t>
      </w:r>
      <w:r w:rsidRPr="000B1EF2">
        <w:rPr>
          <w:color w:val="000000" w:themeColor="text1"/>
        </w:rPr>
        <w:t xml:space="preserve"> </w:t>
      </w:r>
    </w:p>
    <w:p w14:paraId="632CE694" w14:textId="61CFD91F" w:rsidR="00762286" w:rsidRPr="000B1EF2" w:rsidRDefault="00762286" w:rsidP="000F6A2B">
      <w:pPr>
        <w:pStyle w:val="Liste4-15cm"/>
        <w:rPr>
          <w:color w:val="000000" w:themeColor="text1"/>
        </w:rPr>
      </w:pPr>
      <w:r w:rsidRPr="000B1EF2">
        <w:rPr>
          <w:color w:val="000000" w:themeColor="text1"/>
        </w:rPr>
        <w:t xml:space="preserve">la délibération du conseil de surveillance du GPM autorisant la signature du Contrat de Cession SFDM interviendra au plus tard </w:t>
      </w:r>
      <w:r w:rsidR="007301FB" w:rsidRPr="000B1EF2">
        <w:rPr>
          <w:color w:val="000000" w:themeColor="text1"/>
        </w:rPr>
        <w:t xml:space="preserve">la veille </w:t>
      </w:r>
      <w:r w:rsidRPr="000B1EF2">
        <w:rPr>
          <w:color w:val="000000" w:themeColor="text1"/>
        </w:rPr>
        <w:t xml:space="preserve">la Date de Réalisation ;    </w:t>
      </w:r>
    </w:p>
    <w:p w14:paraId="4C96AA49" w14:textId="1DBAC5F9" w:rsidR="00762286" w:rsidRPr="000B1EF2" w:rsidRDefault="00DC452A" w:rsidP="000F6A2B">
      <w:pPr>
        <w:pStyle w:val="Liste4-15cm"/>
        <w:rPr>
          <w:color w:val="000000" w:themeColor="text1"/>
        </w:rPr>
      </w:pPr>
      <w:r w:rsidRPr="000B1EF2">
        <w:rPr>
          <w:color w:val="000000" w:themeColor="text1"/>
        </w:rPr>
        <w:t>l’Acte de Déclassement</w:t>
      </w:r>
      <w:r w:rsidR="002A6C5B" w:rsidRPr="000B1EF2">
        <w:rPr>
          <w:color w:val="000000" w:themeColor="text1"/>
        </w:rPr>
        <w:t xml:space="preserve">, l’Autorisation de Cession et </w:t>
      </w:r>
      <w:r w:rsidRPr="000B1EF2">
        <w:rPr>
          <w:color w:val="000000" w:themeColor="text1"/>
        </w:rPr>
        <w:t>l’Autorisation d’Exploitation</w:t>
      </w:r>
      <w:r w:rsidR="00F031E2" w:rsidRPr="000B1EF2">
        <w:rPr>
          <w:color w:val="000000" w:themeColor="text1"/>
        </w:rPr>
        <w:t xml:space="preserve"> </w:t>
      </w:r>
      <w:r w:rsidR="00762286" w:rsidRPr="000B1EF2">
        <w:rPr>
          <w:color w:val="000000" w:themeColor="text1"/>
        </w:rPr>
        <w:t xml:space="preserve">seront publiés simultanément </w:t>
      </w:r>
      <w:r w:rsidR="00602C37" w:rsidRPr="000B1EF2">
        <w:rPr>
          <w:color w:val="000000" w:themeColor="text1"/>
        </w:rPr>
        <w:t xml:space="preserve">autant que possible </w:t>
      </w:r>
      <w:r w:rsidR="00762286" w:rsidRPr="000B1EF2">
        <w:rPr>
          <w:color w:val="000000" w:themeColor="text1"/>
        </w:rPr>
        <w:t>au Journal officiel de la République française, une</w:t>
      </w:r>
      <w:r w:rsidR="00F031E2" w:rsidRPr="000B1EF2">
        <w:rPr>
          <w:color w:val="000000" w:themeColor="text1"/>
        </w:rPr>
        <w:t xml:space="preserve"> fois toutes les autres Conditions Suspensives levées ; </w:t>
      </w:r>
    </w:p>
    <w:p w14:paraId="4B0F8949" w14:textId="0489EE48" w:rsidR="008D06EA" w:rsidRPr="000B1EF2" w:rsidRDefault="00762286" w:rsidP="000F6A2B">
      <w:pPr>
        <w:pStyle w:val="Liste4-15cm"/>
        <w:rPr>
          <w:color w:val="000000" w:themeColor="text1"/>
        </w:rPr>
      </w:pPr>
      <w:r w:rsidRPr="000B1EF2">
        <w:rPr>
          <w:color w:val="000000" w:themeColor="text1"/>
        </w:rPr>
        <w:t xml:space="preserve">la Date de Réalisation interviendra le lendemain de </w:t>
      </w:r>
      <w:r w:rsidR="00CA3D9E" w:rsidRPr="000B1EF2">
        <w:rPr>
          <w:color w:val="000000" w:themeColor="text1"/>
        </w:rPr>
        <w:t xml:space="preserve">ces </w:t>
      </w:r>
      <w:r w:rsidRPr="000B1EF2">
        <w:rPr>
          <w:color w:val="000000" w:themeColor="text1"/>
        </w:rPr>
        <w:t>publication</w:t>
      </w:r>
      <w:r w:rsidR="00CA3D9E" w:rsidRPr="000B1EF2">
        <w:rPr>
          <w:color w:val="000000" w:themeColor="text1"/>
        </w:rPr>
        <w:t>s</w:t>
      </w:r>
      <w:r w:rsidRPr="000B1EF2">
        <w:rPr>
          <w:color w:val="000000" w:themeColor="text1"/>
        </w:rPr>
        <w:t xml:space="preserve">. </w:t>
      </w:r>
      <w:r w:rsidR="00DC452A" w:rsidRPr="000B1EF2">
        <w:rPr>
          <w:color w:val="000000" w:themeColor="text1"/>
        </w:rPr>
        <w:t xml:space="preserve">   </w:t>
      </w:r>
      <w:r w:rsidR="000B60B1" w:rsidRPr="000B1EF2">
        <w:rPr>
          <w:color w:val="000000" w:themeColor="text1"/>
        </w:rPr>
        <w:t xml:space="preserve"> </w:t>
      </w:r>
      <w:r w:rsidR="00D923B7" w:rsidRPr="000B1EF2">
        <w:rPr>
          <w:color w:val="000000" w:themeColor="text1"/>
        </w:rPr>
        <w:t xml:space="preserve"> </w:t>
      </w:r>
    </w:p>
    <w:p w14:paraId="2E129C66" w14:textId="77777777" w:rsidR="00762286" w:rsidRPr="000B1EF2" w:rsidRDefault="0020535E" w:rsidP="000F6A2B">
      <w:pPr>
        <w:pStyle w:val="ATitre3"/>
        <w:rPr>
          <w:color w:val="000000" w:themeColor="text1"/>
        </w:rPr>
      </w:pPr>
      <w:r w:rsidRPr="000B1EF2">
        <w:rPr>
          <w:color w:val="000000" w:themeColor="text1"/>
        </w:rPr>
        <w:t xml:space="preserve">Au soutien des hypothèses sur lesquelles </w:t>
      </w:r>
      <w:r w:rsidR="007E6EF7" w:rsidRPr="000B1EF2">
        <w:rPr>
          <w:color w:val="000000" w:themeColor="text1"/>
        </w:rPr>
        <w:t>repose son c</w:t>
      </w:r>
      <w:r w:rsidRPr="000B1EF2">
        <w:rPr>
          <w:color w:val="000000" w:themeColor="text1"/>
        </w:rPr>
        <w:t>alendrier, le Candidat Recevable y joindra</w:t>
      </w:r>
      <w:r w:rsidR="00E86F6D" w:rsidRPr="000B1EF2">
        <w:rPr>
          <w:color w:val="000000" w:themeColor="text1"/>
        </w:rPr>
        <w:t xml:space="preserve"> les documents suivants</w:t>
      </w:r>
      <w:r w:rsidRPr="000B1EF2">
        <w:rPr>
          <w:color w:val="000000" w:themeColor="text1"/>
        </w:rPr>
        <w:t> :</w:t>
      </w:r>
    </w:p>
    <w:p w14:paraId="1B06B798" w14:textId="4A8A9742" w:rsidR="00E86F6D" w:rsidRPr="000B1EF2" w:rsidRDefault="00452A30" w:rsidP="000F6A2B">
      <w:pPr>
        <w:pStyle w:val="Liste4-15cm"/>
        <w:numPr>
          <w:ilvl w:val="0"/>
          <w:numId w:val="47"/>
        </w:numPr>
        <w:rPr>
          <w:color w:val="000000" w:themeColor="text1"/>
        </w:rPr>
      </w:pPr>
      <w:r w:rsidRPr="000B1EF2">
        <w:rPr>
          <w:color w:val="000000" w:themeColor="text1"/>
        </w:rPr>
        <w:t>Autorisation IEF :</w:t>
      </w:r>
      <w:r w:rsidR="00DB70BE" w:rsidRPr="000B1EF2">
        <w:rPr>
          <w:color w:val="000000" w:themeColor="text1"/>
        </w:rPr>
        <w:t xml:space="preserve"> une note établie par un cabinet d’avocats exposant </w:t>
      </w:r>
      <w:r w:rsidR="001940D0" w:rsidRPr="000B1EF2">
        <w:rPr>
          <w:color w:val="000000" w:themeColor="text1"/>
        </w:rPr>
        <w:t xml:space="preserve">de manière circonstanciée </w:t>
      </w:r>
      <w:r w:rsidR="00DB70BE" w:rsidRPr="000B1EF2">
        <w:rPr>
          <w:color w:val="000000" w:themeColor="text1"/>
        </w:rPr>
        <w:t xml:space="preserve">les motifs pour lesquels </w:t>
      </w:r>
      <w:r w:rsidR="00DB70BE" w:rsidRPr="000B1EF2">
        <w:rPr>
          <w:color w:val="000000" w:themeColor="text1"/>
          <w:lang w:eastAsia="en-US"/>
        </w:rPr>
        <w:t>l’investissement du Candidat Recevable au titre de la Transaction serait ou non soumis à une procédure d</w:t>
      </w:r>
      <w:r w:rsidR="00DB70BE" w:rsidRPr="000B1EF2">
        <w:rPr>
          <w:color w:val="000000" w:themeColor="text1"/>
        </w:rPr>
        <w:t>’</w:t>
      </w:r>
      <w:r w:rsidR="00DB70BE" w:rsidRPr="000B1EF2">
        <w:rPr>
          <w:color w:val="000000" w:themeColor="text1"/>
          <w:lang w:eastAsia="en-US"/>
        </w:rPr>
        <w:t>autorisation</w:t>
      </w:r>
      <w:r w:rsidR="002B1BF2" w:rsidRPr="000B1EF2">
        <w:rPr>
          <w:color w:val="000000" w:themeColor="text1"/>
          <w:lang w:eastAsia="en-US"/>
        </w:rPr>
        <w:t xml:space="preserve"> au titre du contrôle des investissements étrangers en France</w:t>
      </w:r>
      <w:r w:rsidR="00E86F6D" w:rsidRPr="000B1EF2">
        <w:rPr>
          <w:color w:val="000000" w:themeColor="text1"/>
          <w:lang w:eastAsia="en-US"/>
        </w:rPr>
        <w:t> ;</w:t>
      </w:r>
    </w:p>
    <w:p w14:paraId="461FC6B8" w14:textId="77777777" w:rsidR="002D5CE9" w:rsidRPr="000B1EF2" w:rsidRDefault="00E86F6D" w:rsidP="000F6A2B">
      <w:pPr>
        <w:pStyle w:val="Liste4-15cm"/>
        <w:numPr>
          <w:ilvl w:val="0"/>
          <w:numId w:val="47"/>
        </w:numPr>
        <w:rPr>
          <w:color w:val="000000" w:themeColor="text1"/>
        </w:rPr>
      </w:pPr>
      <w:r w:rsidRPr="000B1EF2">
        <w:rPr>
          <w:color w:val="000000" w:themeColor="text1"/>
          <w:lang w:eastAsia="en-US"/>
        </w:rPr>
        <w:lastRenderedPageBreak/>
        <w:t xml:space="preserve">Autorisation Concentration : </w:t>
      </w:r>
      <w:r w:rsidRPr="000B1EF2">
        <w:rPr>
          <w:color w:val="000000" w:themeColor="text1"/>
        </w:rPr>
        <w:t xml:space="preserve">une note établie par un cabinet d’avocats </w:t>
      </w:r>
      <w:r w:rsidR="0084228B" w:rsidRPr="000B1EF2">
        <w:rPr>
          <w:color w:val="000000" w:themeColor="text1"/>
        </w:rPr>
        <w:t>présentant de manière circonstanciée</w:t>
      </w:r>
      <w:r w:rsidR="002D5CE9" w:rsidRPr="000B1EF2">
        <w:rPr>
          <w:color w:val="000000" w:themeColor="text1"/>
        </w:rPr>
        <w:t xml:space="preserve"> : </w:t>
      </w:r>
    </w:p>
    <w:p w14:paraId="3D06E6BD" w14:textId="4439A54E" w:rsidR="002D5CE9" w:rsidRPr="000B1EF2" w:rsidRDefault="0084228B" w:rsidP="002D5CE9">
      <w:pPr>
        <w:pStyle w:val="Listepuces"/>
        <w:tabs>
          <w:tab w:val="clear" w:pos="1134"/>
        </w:tabs>
        <w:ind w:left="1701"/>
        <w:rPr>
          <w:color w:val="000000" w:themeColor="text1"/>
        </w:rPr>
      </w:pPr>
      <w:r w:rsidRPr="000B1EF2">
        <w:rPr>
          <w:color w:val="000000" w:themeColor="text1"/>
        </w:rPr>
        <w:t xml:space="preserve">les motifs pour lesquels </w:t>
      </w:r>
      <w:r w:rsidR="007E6EF7" w:rsidRPr="000B1EF2">
        <w:rPr>
          <w:color w:val="000000" w:themeColor="text1"/>
          <w:lang w:eastAsia="en-US"/>
        </w:rPr>
        <w:t xml:space="preserve">la réalisation </w:t>
      </w:r>
      <w:r w:rsidR="00E86F6D" w:rsidRPr="000B1EF2">
        <w:rPr>
          <w:color w:val="000000" w:themeColor="text1"/>
          <w:lang w:eastAsia="en-US"/>
        </w:rPr>
        <w:t>de la Transaction serait ou non soumis</w:t>
      </w:r>
      <w:r w:rsidR="007E6EF7" w:rsidRPr="000B1EF2">
        <w:rPr>
          <w:color w:val="000000" w:themeColor="text1"/>
          <w:lang w:eastAsia="en-US"/>
        </w:rPr>
        <w:t>e</w:t>
      </w:r>
      <w:r w:rsidR="00E86F6D" w:rsidRPr="000B1EF2">
        <w:rPr>
          <w:color w:val="000000" w:themeColor="text1"/>
          <w:lang w:eastAsia="en-US"/>
        </w:rPr>
        <w:t xml:space="preserve"> à une obligation de notification</w:t>
      </w:r>
      <w:r w:rsidR="002B1BF2" w:rsidRPr="000B1EF2">
        <w:rPr>
          <w:color w:val="000000" w:themeColor="text1"/>
          <w:lang w:eastAsia="en-US"/>
        </w:rPr>
        <w:t xml:space="preserve"> au titre du </w:t>
      </w:r>
      <w:r w:rsidR="002B1BF2" w:rsidRPr="000B1EF2">
        <w:rPr>
          <w:color w:val="000000" w:themeColor="text1"/>
        </w:rPr>
        <w:t>contrôle des concentrations</w:t>
      </w:r>
      <w:r w:rsidR="002D5CE9" w:rsidRPr="000B1EF2">
        <w:rPr>
          <w:color w:val="000000" w:themeColor="text1"/>
        </w:rPr>
        <w:t xml:space="preserve">, </w:t>
      </w:r>
    </w:p>
    <w:p w14:paraId="2B31C0ED" w14:textId="77777777" w:rsidR="002D5CE9" w:rsidRPr="000B1EF2" w:rsidRDefault="002D5CE9" w:rsidP="002D5CE9">
      <w:pPr>
        <w:pStyle w:val="Listepuces"/>
        <w:tabs>
          <w:tab w:val="clear" w:pos="1134"/>
        </w:tabs>
        <w:ind w:left="1701"/>
        <w:rPr>
          <w:color w:val="000000" w:themeColor="text1"/>
        </w:rPr>
      </w:pPr>
      <w:r w:rsidRPr="000B1EF2">
        <w:rPr>
          <w:color w:val="000000" w:themeColor="text1"/>
        </w:rPr>
        <w:t>une analyse de l’impact concurrentiel de l’opération, faisant ressortir les parts de marché des parties et de leurs principaux concurrents sur les marchés concernés par l’opération</w:t>
      </w:r>
      <w:r w:rsidRPr="000B1EF2">
        <w:rPr>
          <w:color w:val="000000" w:themeColor="text1"/>
          <w:lang w:eastAsia="en-US"/>
        </w:rPr>
        <w:t xml:space="preserve"> (horizontaux, verticaux et/ou connexes),</w:t>
      </w:r>
      <w:r w:rsidR="002B1BF2" w:rsidRPr="000B1EF2">
        <w:rPr>
          <w:color w:val="000000" w:themeColor="text1"/>
          <w:lang w:eastAsia="en-US"/>
        </w:rPr>
        <w:t xml:space="preserve"> et </w:t>
      </w:r>
    </w:p>
    <w:p w14:paraId="653901F1" w14:textId="77777777" w:rsidR="002D5CE9" w:rsidRPr="000B1EF2" w:rsidRDefault="0084228B" w:rsidP="002D5CE9">
      <w:pPr>
        <w:pStyle w:val="Listepuces"/>
        <w:tabs>
          <w:tab w:val="clear" w:pos="1134"/>
        </w:tabs>
        <w:ind w:left="1701"/>
        <w:rPr>
          <w:color w:val="000000" w:themeColor="text1"/>
        </w:rPr>
      </w:pPr>
      <w:r w:rsidRPr="000B1EF2">
        <w:rPr>
          <w:color w:val="000000" w:themeColor="text1"/>
          <w:lang w:eastAsia="en-US"/>
        </w:rPr>
        <w:t>une évaluation des difficultés envisagées dans le cadre d’une telle notification, notamment s’agissant</w:t>
      </w:r>
      <w:r w:rsidR="002D5CE9" w:rsidRPr="000B1EF2">
        <w:rPr>
          <w:color w:val="000000" w:themeColor="text1"/>
          <w:lang w:eastAsia="en-US"/>
        </w:rPr>
        <w:t xml:space="preserve"> : </w:t>
      </w:r>
    </w:p>
    <w:p w14:paraId="1B9F960E" w14:textId="77777777" w:rsidR="002D5CE9" w:rsidRPr="000B1EF2" w:rsidRDefault="002D5CE9" w:rsidP="002D5CE9">
      <w:pPr>
        <w:pStyle w:val="Listepuces2"/>
        <w:tabs>
          <w:tab w:val="clear" w:pos="1361"/>
        </w:tabs>
        <w:ind w:left="1985"/>
        <w:rPr>
          <w:color w:val="000000" w:themeColor="text1"/>
        </w:rPr>
      </w:pPr>
      <w:r w:rsidRPr="000B1EF2">
        <w:rPr>
          <w:color w:val="000000" w:themeColor="text1"/>
          <w:lang w:eastAsia="en-US"/>
        </w:rPr>
        <w:t xml:space="preserve">de l’existence de marchés affectés par l’opération, </w:t>
      </w:r>
    </w:p>
    <w:p w14:paraId="00A0A37A" w14:textId="77777777" w:rsidR="002D5CE9" w:rsidRPr="000B1EF2" w:rsidRDefault="0084228B" w:rsidP="002D5CE9">
      <w:pPr>
        <w:pStyle w:val="Listepuces2"/>
        <w:tabs>
          <w:tab w:val="clear" w:pos="1361"/>
        </w:tabs>
        <w:ind w:left="1985"/>
        <w:rPr>
          <w:color w:val="000000" w:themeColor="text1"/>
        </w:rPr>
      </w:pPr>
      <w:r w:rsidRPr="000B1EF2">
        <w:rPr>
          <w:color w:val="000000" w:themeColor="text1"/>
          <w:lang w:eastAsia="en-US"/>
        </w:rPr>
        <w:t>des délais d’obtention des autorisations requises (y compris les motifs pour lesquels il est possible de penser que l’opération devrait faire l’objet d’un contrôle dit de « phase 1 » ou de « phase 2 »)</w:t>
      </w:r>
      <w:r w:rsidR="002D5CE9" w:rsidRPr="000B1EF2">
        <w:rPr>
          <w:color w:val="000000" w:themeColor="text1"/>
          <w:lang w:eastAsia="en-US"/>
        </w:rPr>
        <w:t>,</w:t>
      </w:r>
      <w:r w:rsidRPr="000B1EF2">
        <w:rPr>
          <w:color w:val="000000" w:themeColor="text1"/>
          <w:lang w:eastAsia="en-US"/>
        </w:rPr>
        <w:t xml:space="preserve"> et </w:t>
      </w:r>
    </w:p>
    <w:p w14:paraId="6BBE0115" w14:textId="2DAC32F3" w:rsidR="00922422" w:rsidRPr="000B1EF2" w:rsidRDefault="0084228B" w:rsidP="002D5CE9">
      <w:pPr>
        <w:pStyle w:val="Listepuces2"/>
        <w:tabs>
          <w:tab w:val="clear" w:pos="1361"/>
        </w:tabs>
        <w:ind w:left="1985"/>
        <w:rPr>
          <w:color w:val="000000" w:themeColor="text1"/>
        </w:rPr>
      </w:pPr>
      <w:r w:rsidRPr="000B1EF2">
        <w:rPr>
          <w:color w:val="000000" w:themeColor="text1"/>
          <w:lang w:eastAsia="en-US"/>
        </w:rPr>
        <w:t>des éventuelles injonctions, prescriptions ou engagements pouvant être imposées par les autorités compétentes en matière de concurrence</w:t>
      </w:r>
      <w:r w:rsidR="002B1BF2" w:rsidRPr="000B1EF2">
        <w:rPr>
          <w:color w:val="000000" w:themeColor="text1"/>
          <w:lang w:eastAsia="en-US"/>
        </w:rPr>
        <w:t> ;</w:t>
      </w:r>
    </w:p>
    <w:p w14:paraId="733C6BAD" w14:textId="27E75554" w:rsidR="00C772C5" w:rsidRPr="000B1EF2" w:rsidRDefault="002B1BF2" w:rsidP="000F6A2B">
      <w:pPr>
        <w:pStyle w:val="Liste4-15cm"/>
        <w:numPr>
          <w:ilvl w:val="0"/>
          <w:numId w:val="47"/>
        </w:numPr>
        <w:rPr>
          <w:color w:val="000000" w:themeColor="text1"/>
        </w:rPr>
      </w:pPr>
      <w:r w:rsidRPr="000B1EF2">
        <w:rPr>
          <w:color w:val="000000" w:themeColor="text1"/>
        </w:rPr>
        <w:t xml:space="preserve">Conseils : </w:t>
      </w:r>
      <w:r w:rsidR="00BE70FD" w:rsidRPr="000B1EF2">
        <w:rPr>
          <w:color w:val="000000" w:themeColor="text1"/>
        </w:rPr>
        <w:t xml:space="preserve">une version </w:t>
      </w:r>
      <w:r w:rsidR="007E6EF7" w:rsidRPr="000B1EF2">
        <w:rPr>
          <w:color w:val="000000" w:themeColor="text1"/>
        </w:rPr>
        <w:t xml:space="preserve">mise </w:t>
      </w:r>
      <w:r w:rsidR="00BE70FD" w:rsidRPr="000B1EF2">
        <w:rPr>
          <w:color w:val="000000" w:themeColor="text1"/>
        </w:rPr>
        <w:t>à jour</w:t>
      </w:r>
      <w:r w:rsidR="00C772C5" w:rsidRPr="000B1EF2">
        <w:rPr>
          <w:color w:val="000000" w:themeColor="text1"/>
        </w:rPr>
        <w:t xml:space="preserve"> </w:t>
      </w:r>
      <w:r w:rsidR="00BE70FD" w:rsidRPr="000B1EF2">
        <w:rPr>
          <w:color w:val="000000" w:themeColor="text1"/>
        </w:rPr>
        <w:t xml:space="preserve">de </w:t>
      </w:r>
      <w:r w:rsidR="00C772C5" w:rsidRPr="000B1EF2">
        <w:rPr>
          <w:color w:val="000000" w:themeColor="text1"/>
        </w:rPr>
        <w:t xml:space="preserve">la liste </w:t>
      </w:r>
      <w:r w:rsidR="00BE70FD" w:rsidRPr="000B1EF2">
        <w:rPr>
          <w:color w:val="000000" w:themeColor="text1"/>
        </w:rPr>
        <w:t>des conseils juridiques et financiers</w:t>
      </w:r>
      <w:r w:rsidR="00C772C5" w:rsidRPr="000B1EF2">
        <w:rPr>
          <w:color w:val="000000" w:themeColor="text1"/>
        </w:rPr>
        <w:t xml:space="preserve"> visée au paragraphe 1.4 de l’Annexe </w:t>
      </w:r>
      <w:r w:rsidR="00C772C5" w:rsidRPr="000B1EF2">
        <w:rPr>
          <w:color w:val="000000" w:themeColor="text1"/>
        </w:rPr>
        <w:fldChar w:fldCharType="begin"/>
      </w:r>
      <w:r w:rsidR="00C772C5" w:rsidRPr="000B1EF2">
        <w:rPr>
          <w:color w:val="000000" w:themeColor="text1"/>
        </w:rPr>
        <w:instrText xml:space="preserve"> REF _Ref31133162 \r \h </w:instrText>
      </w:r>
      <w:r w:rsidR="00BA3994" w:rsidRPr="000B1EF2">
        <w:rPr>
          <w:color w:val="000000" w:themeColor="text1"/>
        </w:rPr>
        <w:instrText xml:space="preserve"> \* MERGEFORMAT </w:instrText>
      </w:r>
      <w:r w:rsidR="00C772C5" w:rsidRPr="000B1EF2">
        <w:rPr>
          <w:color w:val="000000" w:themeColor="text1"/>
        </w:rPr>
      </w:r>
      <w:r w:rsidR="00C772C5" w:rsidRPr="000B1EF2">
        <w:rPr>
          <w:color w:val="000000" w:themeColor="text1"/>
        </w:rPr>
        <w:fldChar w:fldCharType="separate"/>
      </w:r>
      <w:r w:rsidR="00A33948" w:rsidRPr="000B1EF2">
        <w:rPr>
          <w:color w:val="000000" w:themeColor="text1"/>
        </w:rPr>
        <w:t>1</w:t>
      </w:r>
      <w:r w:rsidR="00C772C5" w:rsidRPr="000B1EF2">
        <w:rPr>
          <w:color w:val="000000" w:themeColor="text1"/>
        </w:rPr>
        <w:fldChar w:fldCharType="end"/>
      </w:r>
      <w:r w:rsidR="00C772C5" w:rsidRPr="000B1EF2">
        <w:rPr>
          <w:color w:val="000000" w:themeColor="text1"/>
        </w:rPr>
        <w:t> ;</w:t>
      </w:r>
    </w:p>
    <w:p w14:paraId="6FFBBF29" w14:textId="3FFC8887" w:rsidR="00F66237" w:rsidRPr="000B1EF2" w:rsidRDefault="00C772C5" w:rsidP="000F6A2B">
      <w:pPr>
        <w:pStyle w:val="Liste4-15cm"/>
        <w:numPr>
          <w:ilvl w:val="0"/>
          <w:numId w:val="47"/>
        </w:numPr>
        <w:rPr>
          <w:color w:val="000000" w:themeColor="text1"/>
        </w:rPr>
      </w:pPr>
      <w:r w:rsidRPr="000B1EF2">
        <w:rPr>
          <w:color w:val="000000" w:themeColor="text1"/>
          <w:lang w:eastAsia="en-US"/>
        </w:rPr>
        <w:t xml:space="preserve">Habilitations : </w:t>
      </w:r>
      <w:r w:rsidRPr="000B1EF2">
        <w:rPr>
          <w:color w:val="000000" w:themeColor="text1"/>
        </w:rPr>
        <w:t xml:space="preserve">une version mise à jour de la note visée au paragraphe 4.4 de l’Annexe </w:t>
      </w:r>
      <w:r w:rsidRPr="000B1EF2">
        <w:rPr>
          <w:color w:val="000000" w:themeColor="text1"/>
        </w:rPr>
        <w:fldChar w:fldCharType="begin"/>
      </w:r>
      <w:r w:rsidRPr="000B1EF2">
        <w:rPr>
          <w:color w:val="000000" w:themeColor="text1"/>
        </w:rPr>
        <w:instrText xml:space="preserve"> REF _Ref31133162 \r \h </w:instrText>
      </w:r>
      <w:r w:rsidR="00BA3994" w:rsidRPr="000B1EF2">
        <w:rPr>
          <w:color w:val="000000" w:themeColor="text1"/>
        </w:rPr>
        <w:instrText xml:space="preserve"> \* MERGEFORMAT </w:instrText>
      </w:r>
      <w:r w:rsidRPr="000B1EF2">
        <w:rPr>
          <w:color w:val="000000" w:themeColor="text1"/>
        </w:rPr>
      </w:r>
      <w:r w:rsidRPr="000B1EF2">
        <w:rPr>
          <w:color w:val="000000" w:themeColor="text1"/>
        </w:rPr>
        <w:fldChar w:fldCharType="separate"/>
      </w:r>
      <w:r w:rsidR="00A33948" w:rsidRPr="000B1EF2">
        <w:rPr>
          <w:color w:val="000000" w:themeColor="text1"/>
        </w:rPr>
        <w:t>1</w:t>
      </w:r>
      <w:r w:rsidRPr="000B1EF2">
        <w:rPr>
          <w:color w:val="000000" w:themeColor="text1"/>
        </w:rPr>
        <w:fldChar w:fldCharType="end"/>
      </w:r>
      <w:r w:rsidR="001D5DB7" w:rsidRPr="000B1EF2">
        <w:rPr>
          <w:color w:val="000000" w:themeColor="text1"/>
        </w:rPr>
        <w:t xml:space="preserve">, étant précisé </w:t>
      </w:r>
      <w:r w:rsidRPr="000B1EF2">
        <w:rPr>
          <w:color w:val="000000" w:themeColor="text1"/>
        </w:rPr>
        <w:t>que cette note n’aura pas à porter sur l’habilitation des représentants des pourvoyeurs de financements externes à signer des documents figurant dans l’Offre Indicative.</w:t>
      </w:r>
      <w:r w:rsidR="00BE70FD" w:rsidRPr="000B1EF2">
        <w:rPr>
          <w:color w:val="000000" w:themeColor="text1"/>
        </w:rPr>
        <w:t xml:space="preserve"> </w:t>
      </w:r>
      <w:r w:rsidR="00F66237" w:rsidRPr="000B1EF2">
        <w:rPr>
          <w:color w:val="000000" w:themeColor="text1"/>
        </w:rPr>
        <w:t xml:space="preserve"> </w:t>
      </w:r>
    </w:p>
    <w:p w14:paraId="27E176B7" w14:textId="77777777" w:rsidR="00B16F2B" w:rsidRPr="000B1EF2" w:rsidRDefault="0020535E" w:rsidP="000F6A2B">
      <w:pPr>
        <w:pStyle w:val="ATitre2"/>
        <w:keepNext w:val="0"/>
        <w:rPr>
          <w:color w:val="000000" w:themeColor="text1"/>
        </w:rPr>
      </w:pPr>
      <w:bookmarkStart w:id="192" w:name="_Ref31314599"/>
      <w:r w:rsidRPr="000B1EF2">
        <w:rPr>
          <w:color w:val="000000" w:themeColor="text1"/>
        </w:rPr>
        <w:t>Autorisation d’Exploitation</w:t>
      </w:r>
      <w:bookmarkEnd w:id="192"/>
    </w:p>
    <w:p w14:paraId="0F9416D6" w14:textId="77777777" w:rsidR="00B16F2B" w:rsidRPr="000B1EF2" w:rsidRDefault="00B16F2B" w:rsidP="000F6A2B">
      <w:pPr>
        <w:pStyle w:val="Corpsdetexte"/>
        <w:rPr>
          <w:color w:val="000000" w:themeColor="text1"/>
        </w:rPr>
      </w:pPr>
      <w:r w:rsidRPr="000B1EF2">
        <w:rPr>
          <w:color w:val="000000" w:themeColor="text1"/>
        </w:rPr>
        <w:t>En application du décret n°</w:t>
      </w:r>
      <w:r w:rsidR="002A6C5B" w:rsidRPr="000B1EF2">
        <w:rPr>
          <w:color w:val="000000" w:themeColor="text1"/>
        </w:rPr>
        <w:t>2020-124</w:t>
      </w:r>
      <w:r w:rsidRPr="000B1EF2">
        <w:rPr>
          <w:color w:val="000000" w:themeColor="text1"/>
        </w:rPr>
        <w:t xml:space="preserve"> du </w:t>
      </w:r>
      <w:r w:rsidR="002A6C5B" w:rsidRPr="000B1EF2">
        <w:rPr>
          <w:color w:val="000000" w:themeColor="text1"/>
        </w:rPr>
        <w:t>14 février 2020</w:t>
      </w:r>
      <w:r w:rsidRPr="000B1EF2">
        <w:rPr>
          <w:color w:val="000000" w:themeColor="text1"/>
        </w:rPr>
        <w:t xml:space="preserve">, la SFDM devra établir un dossier de demande d’Autorisation d’Exploitation dans les conditions prévues à l’article R. 555-27 du code de l’environnement. Selon </w:t>
      </w:r>
      <w:r w:rsidR="00B70430" w:rsidRPr="000B1EF2">
        <w:rPr>
          <w:color w:val="000000" w:themeColor="text1"/>
        </w:rPr>
        <w:t xml:space="preserve">cet </w:t>
      </w:r>
      <w:r w:rsidRPr="000B1EF2">
        <w:rPr>
          <w:color w:val="000000" w:themeColor="text1"/>
        </w:rPr>
        <w:t xml:space="preserve">article, le dossier de demande devra contenir les pièces énumérées aux 1° à 3° de l’article R. 555-8 de ce code.  </w:t>
      </w:r>
    </w:p>
    <w:p w14:paraId="3F3CC6BD" w14:textId="70D12021" w:rsidR="00B16F2B" w:rsidRPr="000B1EF2" w:rsidRDefault="00B70430" w:rsidP="000F6A2B">
      <w:pPr>
        <w:pStyle w:val="Corpsdetexte"/>
        <w:rPr>
          <w:color w:val="000000" w:themeColor="text1"/>
        </w:rPr>
      </w:pPr>
      <w:r w:rsidRPr="000B1EF2">
        <w:rPr>
          <w:color w:val="000000" w:themeColor="text1"/>
        </w:rPr>
        <w:t xml:space="preserve">La SFDM </w:t>
      </w:r>
      <w:r w:rsidR="00E90ECA" w:rsidRPr="000B1EF2">
        <w:rPr>
          <w:color w:val="000000" w:themeColor="text1"/>
        </w:rPr>
        <w:t>préparera ce dossier</w:t>
      </w:r>
      <w:r w:rsidRPr="000B1EF2">
        <w:rPr>
          <w:color w:val="000000" w:themeColor="text1"/>
        </w:rPr>
        <w:t xml:space="preserve">. Afin de compléter </w:t>
      </w:r>
      <w:r w:rsidR="00E90ECA" w:rsidRPr="000B1EF2">
        <w:rPr>
          <w:color w:val="000000" w:themeColor="text1"/>
        </w:rPr>
        <w:t xml:space="preserve">le </w:t>
      </w:r>
      <w:r w:rsidRPr="000B1EF2">
        <w:rPr>
          <w:color w:val="000000" w:themeColor="text1"/>
        </w:rPr>
        <w:t xml:space="preserve">mémoire </w:t>
      </w:r>
      <w:r w:rsidR="00E90ECA" w:rsidRPr="000B1EF2">
        <w:rPr>
          <w:color w:val="000000" w:themeColor="text1"/>
        </w:rPr>
        <w:t>visé au 2°</w:t>
      </w:r>
      <w:r w:rsidR="004B47E4" w:rsidRPr="000B1EF2">
        <w:rPr>
          <w:color w:val="000000" w:themeColor="text1"/>
        </w:rPr>
        <w:t xml:space="preserve"> de l’article R. 555-8</w:t>
      </w:r>
      <w:r w:rsidR="00B16CB6" w:rsidRPr="000B1EF2">
        <w:rPr>
          <w:color w:val="000000" w:themeColor="text1"/>
        </w:rPr>
        <w:t xml:space="preserve"> préparé par la SFDM</w:t>
      </w:r>
      <w:r w:rsidR="004B47E4" w:rsidRPr="000B1EF2">
        <w:rPr>
          <w:color w:val="000000" w:themeColor="text1"/>
        </w:rPr>
        <w:t xml:space="preserve">, </w:t>
      </w:r>
      <w:r w:rsidRPr="000B1EF2">
        <w:rPr>
          <w:color w:val="000000" w:themeColor="text1"/>
        </w:rPr>
        <w:t>le Candidat Recevable fournira un projet de note de synthèse</w:t>
      </w:r>
      <w:r w:rsidR="00074045" w:rsidRPr="000B1EF2">
        <w:rPr>
          <w:color w:val="000000" w:themeColor="text1"/>
        </w:rPr>
        <w:t xml:space="preserve"> (</w:t>
      </w:r>
      <w:r w:rsidR="00442BE5" w:rsidRPr="000B1EF2">
        <w:rPr>
          <w:color w:val="000000" w:themeColor="text1"/>
        </w:rPr>
        <w:t xml:space="preserve">3 </w:t>
      </w:r>
      <w:r w:rsidR="00E90ECA" w:rsidRPr="000B1EF2">
        <w:rPr>
          <w:color w:val="000000" w:themeColor="text1"/>
        </w:rPr>
        <w:t xml:space="preserve">à 5 </w:t>
      </w:r>
      <w:r w:rsidR="00442BE5" w:rsidRPr="000B1EF2">
        <w:rPr>
          <w:color w:val="000000" w:themeColor="text1"/>
        </w:rPr>
        <w:t>pages</w:t>
      </w:r>
      <w:r w:rsidR="001F314F" w:rsidRPr="000B1EF2">
        <w:rPr>
          <w:color w:val="000000" w:themeColor="text1"/>
        </w:rPr>
        <w:t xml:space="preserve"> environ</w:t>
      </w:r>
      <w:r w:rsidR="00074045" w:rsidRPr="000B1EF2">
        <w:rPr>
          <w:color w:val="000000" w:themeColor="text1"/>
        </w:rPr>
        <w:t>)</w:t>
      </w:r>
      <w:r w:rsidRPr="000B1EF2">
        <w:rPr>
          <w:color w:val="000000" w:themeColor="text1"/>
        </w:rPr>
        <w:t xml:space="preserve"> contenant</w:t>
      </w:r>
      <w:r w:rsidR="00B16F2B" w:rsidRPr="000B1EF2">
        <w:rPr>
          <w:color w:val="000000" w:themeColor="text1"/>
        </w:rPr>
        <w:t> :</w:t>
      </w:r>
    </w:p>
    <w:p w14:paraId="442431C1" w14:textId="66CB78A7" w:rsidR="004B47E4" w:rsidRPr="000B1EF2" w:rsidRDefault="004B47E4" w:rsidP="000F6A2B">
      <w:pPr>
        <w:pStyle w:val="Liste4-15cm"/>
        <w:numPr>
          <w:ilvl w:val="0"/>
          <w:numId w:val="36"/>
        </w:numPr>
        <w:rPr>
          <w:color w:val="000000" w:themeColor="text1"/>
        </w:rPr>
      </w:pPr>
      <w:r w:rsidRPr="000B1EF2">
        <w:rPr>
          <w:color w:val="000000" w:themeColor="text1"/>
        </w:rPr>
        <w:t>une présentation de l’organisation envisagée pour garantir le maintien de la capacité technique de la SFDM à exploiter le Système DMM ;</w:t>
      </w:r>
    </w:p>
    <w:p w14:paraId="6FCB8CBE" w14:textId="7A525066" w:rsidR="004B47E4" w:rsidRPr="000B1EF2" w:rsidRDefault="004B47E4" w:rsidP="000F6A2B">
      <w:pPr>
        <w:pStyle w:val="Liste4-15cm"/>
        <w:numPr>
          <w:ilvl w:val="0"/>
          <w:numId w:val="36"/>
        </w:numPr>
        <w:rPr>
          <w:color w:val="000000" w:themeColor="text1"/>
        </w:rPr>
      </w:pPr>
      <w:r w:rsidRPr="000B1EF2">
        <w:rPr>
          <w:color w:val="000000" w:themeColor="text1"/>
        </w:rPr>
        <w:t xml:space="preserve">au titre des capacités économiques et financières de la SFDM : </w:t>
      </w:r>
    </w:p>
    <w:p w14:paraId="1F432A7D" w14:textId="50E80906" w:rsidR="004B47E4" w:rsidRPr="000B1EF2" w:rsidRDefault="005E4AF5" w:rsidP="000F6A2B">
      <w:pPr>
        <w:pStyle w:val="Listepuces"/>
        <w:tabs>
          <w:tab w:val="clear" w:pos="1134"/>
        </w:tabs>
        <w:ind w:left="1701"/>
        <w:rPr>
          <w:color w:val="000000" w:themeColor="text1"/>
        </w:rPr>
      </w:pPr>
      <w:r w:rsidRPr="000B1EF2">
        <w:rPr>
          <w:color w:val="000000" w:themeColor="text1"/>
        </w:rPr>
        <w:t>une</w:t>
      </w:r>
      <w:r w:rsidR="00B63E73" w:rsidRPr="000B1EF2">
        <w:rPr>
          <w:color w:val="000000" w:themeColor="text1"/>
        </w:rPr>
        <w:t xml:space="preserve"> </w:t>
      </w:r>
      <w:r w:rsidR="00E2383D" w:rsidRPr="000B1EF2">
        <w:rPr>
          <w:color w:val="000000" w:themeColor="text1"/>
        </w:rPr>
        <w:t xml:space="preserve">présentation de </w:t>
      </w:r>
      <w:r w:rsidR="00074045" w:rsidRPr="000B1EF2">
        <w:rPr>
          <w:color w:val="000000" w:themeColor="text1"/>
        </w:rPr>
        <w:t xml:space="preserve">sa </w:t>
      </w:r>
      <w:r w:rsidR="00B02F7B" w:rsidRPr="000B1EF2">
        <w:rPr>
          <w:color w:val="000000" w:themeColor="text1"/>
        </w:rPr>
        <w:t xml:space="preserve">rentabilité </w:t>
      </w:r>
      <w:r w:rsidR="004B47E4" w:rsidRPr="000B1EF2">
        <w:rPr>
          <w:color w:val="000000" w:themeColor="text1"/>
        </w:rPr>
        <w:t xml:space="preserve">historique et </w:t>
      </w:r>
      <w:r w:rsidRPr="000B1EF2">
        <w:rPr>
          <w:color w:val="000000" w:themeColor="text1"/>
        </w:rPr>
        <w:t xml:space="preserve">une </w:t>
      </w:r>
      <w:r w:rsidR="00E2383D" w:rsidRPr="000B1EF2">
        <w:rPr>
          <w:color w:val="000000" w:themeColor="text1"/>
        </w:rPr>
        <w:t xml:space="preserve">présentation de </w:t>
      </w:r>
      <w:r w:rsidR="00B63E73" w:rsidRPr="000B1EF2">
        <w:rPr>
          <w:color w:val="000000" w:themeColor="text1"/>
        </w:rPr>
        <w:t>sa structure bilancielle sur les 3 dernières années</w:t>
      </w:r>
      <w:r w:rsidR="00074045" w:rsidRPr="000B1EF2">
        <w:rPr>
          <w:color w:val="000000" w:themeColor="text1"/>
        </w:rPr>
        <w:t> </w:t>
      </w:r>
      <w:r w:rsidR="004B47E4" w:rsidRPr="000B1EF2">
        <w:rPr>
          <w:color w:val="000000" w:themeColor="text1"/>
        </w:rPr>
        <w:t>;</w:t>
      </w:r>
    </w:p>
    <w:p w14:paraId="7CC83567" w14:textId="6AD6EB94" w:rsidR="00D15040" w:rsidRPr="000B1EF2" w:rsidRDefault="004B47E4" w:rsidP="000F6A2B">
      <w:pPr>
        <w:pStyle w:val="Listepuces"/>
        <w:tabs>
          <w:tab w:val="clear" w:pos="1134"/>
        </w:tabs>
        <w:ind w:left="1701"/>
        <w:rPr>
          <w:color w:val="000000" w:themeColor="text1"/>
        </w:rPr>
      </w:pPr>
      <w:r w:rsidRPr="000B1EF2">
        <w:rPr>
          <w:color w:val="000000" w:themeColor="text1"/>
        </w:rPr>
        <w:t>une d</w:t>
      </w:r>
      <w:r w:rsidR="00B63E73" w:rsidRPr="000B1EF2">
        <w:rPr>
          <w:color w:val="000000" w:themeColor="text1"/>
        </w:rPr>
        <w:t xml:space="preserve">escription </w:t>
      </w:r>
      <w:r w:rsidR="00E2383D" w:rsidRPr="000B1EF2">
        <w:rPr>
          <w:color w:val="000000" w:themeColor="text1"/>
        </w:rPr>
        <w:t xml:space="preserve">des </w:t>
      </w:r>
      <w:r w:rsidR="00442BE5" w:rsidRPr="000B1EF2">
        <w:rPr>
          <w:color w:val="000000" w:themeColor="text1"/>
        </w:rPr>
        <w:t xml:space="preserve">moyens dont </w:t>
      </w:r>
      <w:r w:rsidRPr="000B1EF2">
        <w:rPr>
          <w:color w:val="000000" w:themeColor="text1"/>
        </w:rPr>
        <w:t xml:space="preserve">la SFDM </w:t>
      </w:r>
      <w:r w:rsidR="00442BE5" w:rsidRPr="000B1EF2">
        <w:rPr>
          <w:color w:val="000000" w:themeColor="text1"/>
        </w:rPr>
        <w:t xml:space="preserve">disposera ou qu’elle s’engagera à mettre en œuvre pour </w:t>
      </w:r>
      <w:r w:rsidR="00B02F7B" w:rsidRPr="000B1EF2">
        <w:rPr>
          <w:color w:val="000000" w:themeColor="text1"/>
        </w:rPr>
        <w:t>financer</w:t>
      </w:r>
      <w:r w:rsidR="00840F25" w:rsidRPr="000B1EF2">
        <w:rPr>
          <w:color w:val="000000" w:themeColor="text1"/>
        </w:rPr>
        <w:t xml:space="preserve"> les coûts de </w:t>
      </w:r>
      <w:r w:rsidR="00B40E44" w:rsidRPr="000B1EF2">
        <w:rPr>
          <w:color w:val="000000" w:themeColor="text1"/>
        </w:rPr>
        <w:t xml:space="preserve">d’exploitation et </w:t>
      </w:r>
      <w:r w:rsidR="00840F25" w:rsidRPr="000B1EF2">
        <w:rPr>
          <w:color w:val="000000" w:themeColor="text1"/>
        </w:rPr>
        <w:t>maintenance du Système DMM</w:t>
      </w:r>
      <w:r w:rsidR="00B40E44" w:rsidRPr="000B1EF2">
        <w:rPr>
          <w:color w:val="000000" w:themeColor="text1"/>
        </w:rPr>
        <w:t xml:space="preserve"> </w:t>
      </w:r>
      <w:r w:rsidR="00B40E44" w:rsidRPr="000B1EF2">
        <w:rPr>
          <w:color w:val="000000" w:themeColor="text1"/>
        </w:rPr>
        <w:lastRenderedPageBreak/>
        <w:t>sans recourir à ses actionnaires</w:t>
      </w:r>
      <w:r w:rsidR="00B662EC" w:rsidRPr="000B1EF2">
        <w:rPr>
          <w:color w:val="000000" w:themeColor="text1"/>
        </w:rPr>
        <w:t>,</w:t>
      </w:r>
      <w:r w:rsidR="00B40E44" w:rsidRPr="000B1EF2">
        <w:rPr>
          <w:color w:val="000000" w:themeColor="text1"/>
        </w:rPr>
        <w:t xml:space="preserve"> compte tenu par exemple de ses capacités d’autofinancement, de la politique envisagée en matière de distributions aux actionnaires et/ou de </w:t>
      </w:r>
      <w:r w:rsidR="00B662EC" w:rsidRPr="000B1EF2">
        <w:rPr>
          <w:color w:val="000000" w:themeColor="text1"/>
        </w:rPr>
        <w:t xml:space="preserve">sa </w:t>
      </w:r>
      <w:r w:rsidR="00840F25" w:rsidRPr="000B1EF2">
        <w:rPr>
          <w:color w:val="000000" w:themeColor="text1"/>
        </w:rPr>
        <w:t>capacité à lever des financements externes</w:t>
      </w:r>
      <w:r w:rsidR="00B662EC" w:rsidRPr="000B1EF2">
        <w:rPr>
          <w:color w:val="000000" w:themeColor="text1"/>
        </w:rPr>
        <w:t>.</w:t>
      </w:r>
    </w:p>
    <w:p w14:paraId="3AD01874" w14:textId="420F72BF" w:rsidR="00CA44A8" w:rsidRPr="000B1EF2" w:rsidRDefault="000A718E" w:rsidP="000F6A2B">
      <w:pPr>
        <w:pStyle w:val="Corpsdetexte"/>
        <w:rPr>
          <w:color w:val="000000" w:themeColor="text1"/>
        </w:rPr>
      </w:pPr>
      <w:r w:rsidRPr="000B1EF2">
        <w:rPr>
          <w:color w:val="000000" w:themeColor="text1"/>
        </w:rPr>
        <w:t>Ce projet de note de synthèse sera remis au service instructeur de la demande d’Autorisation d’Exploitation (Direction Générale de la Prévention des Risques</w:t>
      </w:r>
      <w:r w:rsidR="00602C37" w:rsidRPr="000B1EF2">
        <w:rPr>
          <w:color w:val="000000" w:themeColor="text1"/>
        </w:rPr>
        <w:t xml:space="preserve"> du ministère de la </w:t>
      </w:r>
      <w:r w:rsidR="0003073C" w:rsidRPr="000B1EF2">
        <w:rPr>
          <w:color w:val="000000" w:themeColor="text1"/>
        </w:rPr>
        <w:t>T</w:t>
      </w:r>
      <w:r w:rsidR="00602C37" w:rsidRPr="000B1EF2">
        <w:rPr>
          <w:color w:val="000000" w:themeColor="text1"/>
        </w:rPr>
        <w:t xml:space="preserve">ransition </w:t>
      </w:r>
      <w:r w:rsidR="0003073C" w:rsidRPr="000B1EF2">
        <w:rPr>
          <w:color w:val="000000" w:themeColor="text1"/>
        </w:rPr>
        <w:t>Ecologique</w:t>
      </w:r>
      <w:r w:rsidRPr="000B1EF2">
        <w:rPr>
          <w:color w:val="000000" w:themeColor="text1"/>
        </w:rPr>
        <w:t>). Si celui-ci a des observations à formuler, elles seront transmises au Candidat Recevable s’il a été désigné Acquéreur Eventuel.</w:t>
      </w:r>
      <w:r w:rsidR="00CA44A8" w:rsidRPr="000B1EF2">
        <w:rPr>
          <w:color w:val="000000" w:themeColor="text1"/>
        </w:rPr>
        <w:br w:type="page"/>
      </w:r>
    </w:p>
    <w:p w14:paraId="5C46DFF9" w14:textId="77777777" w:rsidR="00CA44A8" w:rsidRPr="000B1EF2" w:rsidRDefault="00CA44A8" w:rsidP="000F6A2B">
      <w:pPr>
        <w:pStyle w:val="ANNEXE"/>
        <w:keepNext w:val="0"/>
        <w:rPr>
          <w:color w:val="000000" w:themeColor="text1"/>
        </w:rPr>
      </w:pPr>
      <w:r w:rsidRPr="000B1EF2">
        <w:rPr>
          <w:color w:val="000000" w:themeColor="text1"/>
        </w:rPr>
        <w:lastRenderedPageBreak/>
        <w:br/>
      </w:r>
      <w:bookmarkStart w:id="193" w:name="_Toc50107317"/>
      <w:r w:rsidRPr="000B1EF2">
        <w:rPr>
          <w:color w:val="000000" w:themeColor="text1"/>
          <w:lang w:eastAsia="en-US"/>
        </w:rPr>
        <w:t>Contenu des Offres Fermes</w:t>
      </w:r>
      <w:bookmarkEnd w:id="193"/>
    </w:p>
    <w:p w14:paraId="260B3863" w14:textId="061BAD4B" w:rsidR="006914BD" w:rsidRPr="000B1EF2" w:rsidRDefault="00CA44A8" w:rsidP="000F6A2B">
      <w:pPr>
        <w:pStyle w:val="Corpsdetexte0"/>
        <w:rPr>
          <w:color w:val="000000" w:themeColor="text1"/>
        </w:rPr>
      </w:pPr>
      <w:r w:rsidRPr="000B1EF2">
        <w:rPr>
          <w:color w:val="000000" w:themeColor="text1"/>
        </w:rPr>
        <w:t xml:space="preserve">Les Offres Fermes devront contenir </w:t>
      </w:r>
      <w:r w:rsidR="006914BD" w:rsidRPr="000B1EF2">
        <w:rPr>
          <w:color w:val="000000" w:themeColor="text1"/>
        </w:rPr>
        <w:t xml:space="preserve">une </w:t>
      </w:r>
      <w:r w:rsidR="007625D0" w:rsidRPr="000B1EF2">
        <w:rPr>
          <w:color w:val="000000" w:themeColor="text1"/>
        </w:rPr>
        <w:t xml:space="preserve">nouvelle </w:t>
      </w:r>
      <w:r w:rsidR="006914BD" w:rsidRPr="000B1EF2">
        <w:rPr>
          <w:color w:val="000000" w:themeColor="text1"/>
        </w:rPr>
        <w:t xml:space="preserve">version </w:t>
      </w:r>
      <w:r w:rsidR="00452A30" w:rsidRPr="000B1EF2">
        <w:rPr>
          <w:color w:val="000000" w:themeColor="text1"/>
        </w:rPr>
        <w:t xml:space="preserve">de toutes les pièces composant les </w:t>
      </w:r>
      <w:r w:rsidR="006914BD" w:rsidRPr="000B1EF2">
        <w:rPr>
          <w:color w:val="000000" w:themeColor="text1"/>
        </w:rPr>
        <w:t xml:space="preserve">chapitres </w:t>
      </w:r>
      <w:r w:rsidR="00BA3994" w:rsidRPr="000B1EF2">
        <w:rPr>
          <w:color w:val="000000" w:themeColor="text1"/>
        </w:rPr>
        <w:t>1</w:t>
      </w:r>
      <w:r w:rsidR="006914BD" w:rsidRPr="000B1EF2">
        <w:rPr>
          <w:color w:val="000000" w:themeColor="text1"/>
        </w:rPr>
        <w:t xml:space="preserve"> à </w:t>
      </w:r>
      <w:r w:rsidR="00BA3994" w:rsidRPr="000B1EF2">
        <w:rPr>
          <w:color w:val="000000" w:themeColor="text1"/>
        </w:rPr>
        <w:t>7</w:t>
      </w:r>
      <w:r w:rsidR="006914BD" w:rsidRPr="000B1EF2">
        <w:rPr>
          <w:color w:val="000000" w:themeColor="text1"/>
        </w:rPr>
        <w:t xml:space="preserve"> des Offres Indicatives décrits à l’Annexe </w:t>
      </w:r>
      <w:r w:rsidR="006914BD" w:rsidRPr="000B1EF2">
        <w:rPr>
          <w:color w:val="000000" w:themeColor="text1"/>
        </w:rPr>
        <w:fldChar w:fldCharType="begin"/>
      </w:r>
      <w:r w:rsidR="006914BD" w:rsidRPr="000B1EF2">
        <w:rPr>
          <w:color w:val="000000" w:themeColor="text1"/>
        </w:rPr>
        <w:instrText xml:space="preserve"> REF _Ref31200376 \r \h </w:instrText>
      </w:r>
      <w:r w:rsidR="00BA3994" w:rsidRPr="000B1EF2">
        <w:rPr>
          <w:color w:val="000000" w:themeColor="text1"/>
        </w:rPr>
        <w:instrText xml:space="preserve"> \* MERGEFORMAT </w:instrText>
      </w:r>
      <w:r w:rsidR="006914BD" w:rsidRPr="000B1EF2">
        <w:rPr>
          <w:color w:val="000000" w:themeColor="text1"/>
        </w:rPr>
      </w:r>
      <w:r w:rsidR="006914BD" w:rsidRPr="000B1EF2">
        <w:rPr>
          <w:color w:val="000000" w:themeColor="text1"/>
        </w:rPr>
        <w:fldChar w:fldCharType="separate"/>
      </w:r>
      <w:r w:rsidR="00A33948" w:rsidRPr="000B1EF2">
        <w:rPr>
          <w:color w:val="000000" w:themeColor="text1"/>
        </w:rPr>
        <w:t>4</w:t>
      </w:r>
      <w:r w:rsidR="006914BD" w:rsidRPr="000B1EF2">
        <w:rPr>
          <w:color w:val="000000" w:themeColor="text1"/>
        </w:rPr>
        <w:fldChar w:fldCharType="end"/>
      </w:r>
      <w:r w:rsidR="00C772C5" w:rsidRPr="000B1EF2">
        <w:rPr>
          <w:color w:val="000000" w:themeColor="text1"/>
        </w:rPr>
        <w:t>,</w:t>
      </w:r>
      <w:r w:rsidR="007625D0" w:rsidRPr="000B1EF2">
        <w:rPr>
          <w:color w:val="000000" w:themeColor="text1"/>
        </w:rPr>
        <w:t xml:space="preserve"> qui seront actualisées en tenant compte (i) des caractéristiques de l’Offre Ferme et (ii) </w:t>
      </w:r>
      <w:r w:rsidR="00452A30" w:rsidRPr="000B1EF2">
        <w:rPr>
          <w:color w:val="000000" w:themeColor="text1"/>
        </w:rPr>
        <w:t xml:space="preserve">des précisions </w:t>
      </w:r>
      <w:r w:rsidR="007625D0" w:rsidRPr="000B1EF2">
        <w:rPr>
          <w:color w:val="000000" w:themeColor="text1"/>
        </w:rPr>
        <w:t xml:space="preserve">figurant </w:t>
      </w:r>
      <w:r w:rsidR="00452A30" w:rsidRPr="000B1EF2">
        <w:rPr>
          <w:color w:val="000000" w:themeColor="text1"/>
        </w:rPr>
        <w:t>ci-après</w:t>
      </w:r>
      <w:r w:rsidR="006914BD" w:rsidRPr="000B1EF2">
        <w:rPr>
          <w:color w:val="000000" w:themeColor="text1"/>
        </w:rPr>
        <w:t xml:space="preserve">.  </w:t>
      </w:r>
    </w:p>
    <w:p w14:paraId="177EFB25" w14:textId="1D4926ED" w:rsidR="006914BD" w:rsidRPr="000B1EF2" w:rsidRDefault="006914BD" w:rsidP="000F6A2B">
      <w:pPr>
        <w:pStyle w:val="Corpsdetexte0"/>
        <w:rPr>
          <w:color w:val="000000" w:themeColor="text1"/>
        </w:rPr>
      </w:pPr>
      <w:r w:rsidRPr="000B1EF2">
        <w:rPr>
          <w:color w:val="000000" w:themeColor="text1"/>
        </w:rPr>
        <w:t xml:space="preserve">Les Offres Fermes </w:t>
      </w:r>
      <w:r w:rsidR="007625D0" w:rsidRPr="000B1EF2">
        <w:rPr>
          <w:color w:val="000000" w:themeColor="text1"/>
        </w:rPr>
        <w:t xml:space="preserve">devront </w:t>
      </w:r>
      <w:r w:rsidRPr="000B1EF2">
        <w:rPr>
          <w:color w:val="000000" w:themeColor="text1"/>
        </w:rPr>
        <w:t xml:space="preserve">également </w:t>
      </w:r>
      <w:r w:rsidR="007625D0" w:rsidRPr="000B1EF2">
        <w:rPr>
          <w:color w:val="000000" w:themeColor="text1"/>
        </w:rPr>
        <w:t xml:space="preserve">contenir </w:t>
      </w:r>
      <w:r w:rsidRPr="000B1EF2">
        <w:rPr>
          <w:color w:val="000000" w:themeColor="text1"/>
        </w:rPr>
        <w:t xml:space="preserve">un chapitre </w:t>
      </w:r>
      <w:r w:rsidR="00BA3994" w:rsidRPr="000B1EF2">
        <w:rPr>
          <w:color w:val="000000" w:themeColor="text1"/>
        </w:rPr>
        <w:t>8</w:t>
      </w:r>
      <w:r w:rsidRPr="000B1EF2">
        <w:rPr>
          <w:color w:val="000000" w:themeColor="text1"/>
        </w:rPr>
        <w:t xml:space="preserve"> contenant </w:t>
      </w:r>
      <w:r w:rsidR="00452A30" w:rsidRPr="000B1EF2">
        <w:rPr>
          <w:color w:val="000000" w:themeColor="text1"/>
        </w:rPr>
        <w:t xml:space="preserve">pièces mentionnées </w:t>
      </w:r>
      <w:r w:rsidRPr="000B1EF2">
        <w:rPr>
          <w:color w:val="000000" w:themeColor="text1"/>
        </w:rPr>
        <w:t xml:space="preserve">ci-après. </w:t>
      </w:r>
    </w:p>
    <w:p w14:paraId="7D75715C" w14:textId="4D32000E" w:rsidR="006914BD" w:rsidRPr="000B1EF2" w:rsidRDefault="006914BD" w:rsidP="000F6A2B">
      <w:pPr>
        <w:pStyle w:val="ATitre2"/>
        <w:keepNext w:val="0"/>
        <w:rPr>
          <w:color w:val="000000" w:themeColor="text1"/>
        </w:rPr>
      </w:pPr>
      <w:r w:rsidRPr="000B1EF2">
        <w:rPr>
          <w:color w:val="000000" w:themeColor="text1"/>
        </w:rPr>
        <w:t xml:space="preserve">Actualisation des chapitres </w:t>
      </w:r>
      <w:r w:rsidR="00BA3994" w:rsidRPr="000B1EF2">
        <w:rPr>
          <w:color w:val="000000" w:themeColor="text1"/>
        </w:rPr>
        <w:t>1</w:t>
      </w:r>
      <w:r w:rsidRPr="000B1EF2">
        <w:rPr>
          <w:color w:val="000000" w:themeColor="text1"/>
        </w:rPr>
        <w:t xml:space="preserve"> à </w:t>
      </w:r>
      <w:r w:rsidR="00BA3994" w:rsidRPr="000B1EF2">
        <w:rPr>
          <w:color w:val="000000" w:themeColor="text1"/>
        </w:rPr>
        <w:t>7</w:t>
      </w:r>
    </w:p>
    <w:p w14:paraId="1D8ADC19" w14:textId="77777777" w:rsidR="002E7848" w:rsidRPr="000B1EF2" w:rsidRDefault="002E7848" w:rsidP="000F6A2B">
      <w:pPr>
        <w:pStyle w:val="ATitre3"/>
        <w:rPr>
          <w:color w:val="000000" w:themeColor="text1"/>
        </w:rPr>
      </w:pPr>
      <w:r w:rsidRPr="000B1EF2">
        <w:rPr>
          <w:color w:val="000000" w:themeColor="text1"/>
        </w:rPr>
        <w:t>Structure d’acquisition</w:t>
      </w:r>
    </w:p>
    <w:p w14:paraId="732A605A" w14:textId="77777777" w:rsidR="00AE39B3" w:rsidRPr="000B1EF2" w:rsidRDefault="00AE39B3" w:rsidP="000F6A2B">
      <w:pPr>
        <w:pStyle w:val="Corpsdetexte"/>
        <w:rPr>
          <w:color w:val="000000" w:themeColor="text1"/>
        </w:rPr>
      </w:pPr>
      <w:r w:rsidRPr="000B1EF2">
        <w:rPr>
          <w:color w:val="000000" w:themeColor="text1"/>
        </w:rPr>
        <w:t>L</w:t>
      </w:r>
      <w:r w:rsidR="002E7848" w:rsidRPr="000B1EF2">
        <w:rPr>
          <w:color w:val="000000" w:themeColor="text1"/>
        </w:rPr>
        <w:t xml:space="preserve">e schéma de détention </w:t>
      </w:r>
      <w:r w:rsidRPr="000B1EF2">
        <w:rPr>
          <w:color w:val="000000" w:themeColor="text1"/>
        </w:rPr>
        <w:t>détaillé et commenté</w:t>
      </w:r>
      <w:r w:rsidR="007625D0" w:rsidRPr="000B1EF2">
        <w:rPr>
          <w:color w:val="000000" w:themeColor="text1"/>
        </w:rPr>
        <w:t xml:space="preserve"> devra</w:t>
      </w:r>
      <w:r w:rsidRPr="000B1EF2">
        <w:rPr>
          <w:color w:val="000000" w:themeColor="text1"/>
        </w:rPr>
        <w:t> :</w:t>
      </w:r>
      <w:r w:rsidR="007625D0" w:rsidRPr="000B1EF2">
        <w:rPr>
          <w:color w:val="000000" w:themeColor="text1"/>
        </w:rPr>
        <w:t xml:space="preserve"> </w:t>
      </w:r>
      <w:r w:rsidRPr="000B1EF2">
        <w:rPr>
          <w:color w:val="000000" w:themeColor="text1"/>
        </w:rPr>
        <w:t xml:space="preserve"> </w:t>
      </w:r>
    </w:p>
    <w:p w14:paraId="3BBF6285" w14:textId="77777777" w:rsidR="00AE39B3" w:rsidRPr="000B1EF2" w:rsidRDefault="002E7848" w:rsidP="000F6A2B">
      <w:pPr>
        <w:pStyle w:val="Liste4-15cm"/>
        <w:numPr>
          <w:ilvl w:val="0"/>
          <w:numId w:val="43"/>
        </w:numPr>
        <w:rPr>
          <w:color w:val="000000" w:themeColor="text1"/>
        </w:rPr>
      </w:pPr>
      <w:r w:rsidRPr="000B1EF2">
        <w:rPr>
          <w:color w:val="000000" w:themeColor="text1"/>
        </w:rPr>
        <w:t xml:space="preserve">faire apparaître l’intégralité </w:t>
      </w:r>
      <w:r w:rsidR="00AE39B3" w:rsidRPr="000B1EF2">
        <w:rPr>
          <w:color w:val="000000" w:themeColor="text1"/>
        </w:rPr>
        <w:t>des Structures d’Investissement, des Structures d’Investissement Dédiées, des Investisseurs Identifiés et des entités juridiques le cas échéant intercalées entre (i) le Candidat Seul ou les Participants à un Consortium et (ii) le Véhicule d’Acquisition ;</w:t>
      </w:r>
    </w:p>
    <w:p w14:paraId="38334BAE" w14:textId="77777777" w:rsidR="00AE39B3" w:rsidRPr="000B1EF2" w:rsidRDefault="00AE39B3" w:rsidP="000F6A2B">
      <w:pPr>
        <w:pStyle w:val="Liste4-15cm"/>
        <w:numPr>
          <w:ilvl w:val="0"/>
          <w:numId w:val="43"/>
        </w:numPr>
        <w:rPr>
          <w:color w:val="000000" w:themeColor="text1"/>
        </w:rPr>
      </w:pPr>
      <w:r w:rsidRPr="000B1EF2">
        <w:rPr>
          <w:color w:val="000000" w:themeColor="text1"/>
        </w:rPr>
        <w:t xml:space="preserve">préciser </w:t>
      </w:r>
      <w:r w:rsidR="002E7848" w:rsidRPr="000B1EF2">
        <w:rPr>
          <w:color w:val="000000" w:themeColor="text1"/>
        </w:rPr>
        <w:t xml:space="preserve">de façon définitive </w:t>
      </w:r>
      <w:r w:rsidRPr="000B1EF2">
        <w:rPr>
          <w:color w:val="000000" w:themeColor="text1"/>
        </w:rPr>
        <w:t xml:space="preserve">la </w:t>
      </w:r>
      <w:r w:rsidR="002E7848" w:rsidRPr="000B1EF2">
        <w:rPr>
          <w:color w:val="000000" w:themeColor="text1"/>
        </w:rPr>
        <w:t xml:space="preserve">nationalité et </w:t>
      </w:r>
      <w:r w:rsidRPr="000B1EF2">
        <w:rPr>
          <w:color w:val="000000" w:themeColor="text1"/>
        </w:rPr>
        <w:t xml:space="preserve">la </w:t>
      </w:r>
      <w:r w:rsidR="002E7848" w:rsidRPr="000B1EF2">
        <w:rPr>
          <w:color w:val="000000" w:themeColor="text1"/>
        </w:rPr>
        <w:t>forme juridique</w:t>
      </w:r>
      <w:r w:rsidRPr="000B1EF2">
        <w:rPr>
          <w:color w:val="000000" w:themeColor="text1"/>
        </w:rPr>
        <w:t xml:space="preserve"> du Véhicule d’Acquisition des Structures d’Investissement, des Structures d’Investissement Dédiées, des Investisseurs Identifiés et des entités juridiques le cas échéant intercalées entre (i) le Candidat Seul ou les Participants à un Consortium et (ii) le Véhicule d’Acquisition</w:t>
      </w:r>
      <w:r w:rsidR="00845452" w:rsidRPr="000B1EF2">
        <w:rPr>
          <w:color w:val="000000" w:themeColor="text1"/>
        </w:rPr>
        <w:t>.</w:t>
      </w:r>
    </w:p>
    <w:p w14:paraId="22EB1101" w14:textId="0C8638C4" w:rsidR="006914BD" w:rsidRPr="000B1EF2" w:rsidRDefault="003D7B06" w:rsidP="000F6A2B">
      <w:pPr>
        <w:pStyle w:val="ATitre3"/>
        <w:rPr>
          <w:color w:val="000000" w:themeColor="text1"/>
        </w:rPr>
      </w:pPr>
      <w:r w:rsidRPr="000B1EF2">
        <w:rPr>
          <w:color w:val="000000" w:themeColor="text1"/>
        </w:rPr>
        <w:t>Valeur d’Entreprise Proposée</w:t>
      </w:r>
    </w:p>
    <w:p w14:paraId="2EF80F15" w14:textId="3A86E984" w:rsidR="00C36697" w:rsidRPr="000B1EF2" w:rsidRDefault="00085159" w:rsidP="000F6A2B">
      <w:pPr>
        <w:pStyle w:val="Corpsdetexte"/>
        <w:rPr>
          <w:color w:val="000000" w:themeColor="text1"/>
        </w:rPr>
      </w:pPr>
      <w:r w:rsidRPr="000B1EF2">
        <w:rPr>
          <w:color w:val="000000" w:themeColor="text1"/>
        </w:rPr>
        <w:t xml:space="preserve">L’Acquéreur Eventuel </w:t>
      </w:r>
      <w:r w:rsidR="00C36697" w:rsidRPr="000B1EF2">
        <w:rPr>
          <w:color w:val="000000" w:themeColor="text1"/>
        </w:rPr>
        <w:t xml:space="preserve">fournira une nouvelle version de la Feuille de Calcul faisant apparaître la Valeur d’Entreprise Proposée dans le cadre de </w:t>
      </w:r>
      <w:r w:rsidR="00C86E81" w:rsidRPr="000B1EF2">
        <w:rPr>
          <w:color w:val="000000" w:themeColor="text1"/>
        </w:rPr>
        <w:t>son Offre</w:t>
      </w:r>
      <w:r w:rsidR="00C36697" w:rsidRPr="000B1EF2">
        <w:rPr>
          <w:color w:val="000000" w:themeColor="text1"/>
        </w:rPr>
        <w:t xml:space="preserve"> Ferme, sur laquelle il sera définitivement engagé</w:t>
      </w:r>
      <w:r w:rsidRPr="000B1EF2">
        <w:rPr>
          <w:color w:val="000000" w:themeColor="text1"/>
        </w:rPr>
        <w:t>. L</w:t>
      </w:r>
      <w:r w:rsidR="002E7848" w:rsidRPr="000B1EF2">
        <w:rPr>
          <w:color w:val="000000" w:themeColor="text1"/>
        </w:rPr>
        <w:t>es méthodes et hypothèses utilisé</w:t>
      </w:r>
      <w:r w:rsidR="00C86E81" w:rsidRPr="000B1EF2">
        <w:rPr>
          <w:color w:val="000000" w:themeColor="text1"/>
        </w:rPr>
        <w:t>e</w:t>
      </w:r>
      <w:r w:rsidR="002E7848" w:rsidRPr="000B1EF2">
        <w:rPr>
          <w:color w:val="000000" w:themeColor="text1"/>
        </w:rPr>
        <w:t xml:space="preserve">s pour </w:t>
      </w:r>
      <w:r w:rsidRPr="000B1EF2">
        <w:rPr>
          <w:color w:val="000000" w:themeColor="text1"/>
        </w:rPr>
        <w:t xml:space="preserve">sa </w:t>
      </w:r>
      <w:r w:rsidR="00C772C5" w:rsidRPr="000B1EF2">
        <w:rPr>
          <w:color w:val="000000" w:themeColor="text1"/>
        </w:rPr>
        <w:t xml:space="preserve">détermination </w:t>
      </w:r>
      <w:r w:rsidR="002E7848" w:rsidRPr="000B1EF2">
        <w:rPr>
          <w:color w:val="000000" w:themeColor="text1"/>
        </w:rPr>
        <w:t xml:space="preserve">seront fournies </w:t>
      </w:r>
      <w:r w:rsidR="00CA3D9E" w:rsidRPr="000B1EF2">
        <w:rPr>
          <w:color w:val="000000" w:themeColor="text1"/>
        </w:rPr>
        <w:t>sous l’entière responsabilité de l’Acquéreur Eventuel et ne sauraient en aucune manière engager l’Etat, le GPM ni les Actionnaires (ou leurs affiliés) ou leur être opposables</w:t>
      </w:r>
      <w:r w:rsidR="002E7848" w:rsidRPr="000B1EF2">
        <w:rPr>
          <w:color w:val="000000" w:themeColor="text1"/>
        </w:rPr>
        <w:t>, y compris s’agissant de la Date de Réalisation</w:t>
      </w:r>
      <w:r w:rsidR="00C36697" w:rsidRPr="000B1EF2">
        <w:rPr>
          <w:color w:val="000000" w:themeColor="text1"/>
        </w:rPr>
        <w:t>.</w:t>
      </w:r>
    </w:p>
    <w:p w14:paraId="7D67698C" w14:textId="1CD4CFC1" w:rsidR="002E7848" w:rsidRPr="000B1EF2" w:rsidRDefault="00991254" w:rsidP="000F6A2B">
      <w:pPr>
        <w:pStyle w:val="Corpsdetexte"/>
        <w:rPr>
          <w:color w:val="000000" w:themeColor="text1"/>
        </w:rPr>
      </w:pPr>
      <w:r w:rsidRPr="000B1EF2">
        <w:rPr>
          <w:color w:val="000000" w:themeColor="text1"/>
        </w:rPr>
        <w:t xml:space="preserve">Il est rappelé que le Prix Net de Cession DMM </w:t>
      </w:r>
      <w:r w:rsidR="004830E7" w:rsidRPr="000B1EF2">
        <w:rPr>
          <w:color w:val="000000" w:themeColor="text1"/>
        </w:rPr>
        <w:t>sera déterminé</w:t>
      </w:r>
      <w:r w:rsidRPr="000B1EF2">
        <w:rPr>
          <w:color w:val="000000" w:themeColor="text1"/>
        </w:rPr>
        <w:t xml:space="preserve"> à partir de la Valeur d’Entreprise Proposée dans les conditions prévues à l’Article </w:t>
      </w:r>
      <w:r w:rsidRPr="000B1EF2">
        <w:rPr>
          <w:color w:val="000000" w:themeColor="text1"/>
        </w:rPr>
        <w:fldChar w:fldCharType="begin"/>
      </w:r>
      <w:r w:rsidRPr="000B1EF2">
        <w:rPr>
          <w:color w:val="000000" w:themeColor="text1"/>
        </w:rPr>
        <w:instrText xml:space="preserve"> REF _Ref33694461 \r \h </w:instrText>
      </w:r>
      <w:r w:rsidRPr="000B1EF2">
        <w:rPr>
          <w:color w:val="000000" w:themeColor="text1"/>
        </w:rPr>
      </w:r>
      <w:r w:rsidRPr="000B1EF2">
        <w:rPr>
          <w:color w:val="000000" w:themeColor="text1"/>
        </w:rPr>
        <w:fldChar w:fldCharType="separate"/>
      </w:r>
      <w:r w:rsidR="00A33948" w:rsidRPr="000B1EF2">
        <w:rPr>
          <w:color w:val="000000" w:themeColor="text1"/>
        </w:rPr>
        <w:t>1.6</w:t>
      </w:r>
      <w:r w:rsidRPr="000B1EF2">
        <w:rPr>
          <w:color w:val="000000" w:themeColor="text1"/>
        </w:rPr>
        <w:fldChar w:fldCharType="end"/>
      </w:r>
      <w:r w:rsidRPr="000B1EF2">
        <w:rPr>
          <w:color w:val="000000" w:themeColor="text1"/>
        </w:rPr>
        <w:t xml:space="preserve"> du Cahier des Charges et </w:t>
      </w:r>
      <w:r w:rsidR="004830E7" w:rsidRPr="000B1EF2">
        <w:rPr>
          <w:color w:val="000000" w:themeColor="text1"/>
        </w:rPr>
        <w:t xml:space="preserve">que le Prix de Cession SFDM sera fixé dans les conditions prévues </w:t>
      </w:r>
      <w:r w:rsidRPr="000B1EF2">
        <w:rPr>
          <w:color w:val="000000" w:themeColor="text1"/>
        </w:rPr>
        <w:t xml:space="preserve">à l’Annexe </w:t>
      </w:r>
      <w:r w:rsidRPr="000B1EF2">
        <w:rPr>
          <w:color w:val="000000" w:themeColor="text1"/>
        </w:rPr>
        <w:fldChar w:fldCharType="begin"/>
      </w:r>
      <w:r w:rsidRPr="000B1EF2">
        <w:rPr>
          <w:color w:val="000000" w:themeColor="text1"/>
        </w:rPr>
        <w:instrText xml:space="preserve"> REF _Ref31121655 \r \h </w:instrText>
      </w:r>
      <w:r w:rsidRPr="000B1EF2">
        <w:rPr>
          <w:color w:val="000000" w:themeColor="text1"/>
        </w:rPr>
      </w:r>
      <w:r w:rsidRPr="000B1EF2">
        <w:rPr>
          <w:color w:val="000000" w:themeColor="text1"/>
        </w:rPr>
        <w:fldChar w:fldCharType="separate"/>
      </w:r>
      <w:r w:rsidR="00A33948" w:rsidRPr="000B1EF2">
        <w:rPr>
          <w:color w:val="000000" w:themeColor="text1"/>
        </w:rPr>
        <w:t>6</w:t>
      </w:r>
      <w:r w:rsidRPr="000B1EF2">
        <w:rPr>
          <w:color w:val="000000" w:themeColor="text1"/>
        </w:rPr>
        <w:fldChar w:fldCharType="end"/>
      </w:r>
      <w:r w:rsidRPr="000B1EF2">
        <w:rPr>
          <w:color w:val="000000" w:themeColor="text1"/>
        </w:rPr>
        <w:t xml:space="preserve">. </w:t>
      </w:r>
      <w:r w:rsidR="00C36697" w:rsidRPr="000B1EF2">
        <w:rPr>
          <w:color w:val="000000" w:themeColor="text1"/>
        </w:rPr>
        <w:t xml:space="preserve"> </w:t>
      </w:r>
    </w:p>
    <w:p w14:paraId="034926A9" w14:textId="77777777" w:rsidR="00CA44A8" w:rsidRPr="000B1EF2" w:rsidRDefault="00845452" w:rsidP="000F6A2B">
      <w:pPr>
        <w:pStyle w:val="ATitre3"/>
        <w:rPr>
          <w:color w:val="000000" w:themeColor="text1"/>
        </w:rPr>
      </w:pPr>
      <w:r w:rsidRPr="000B1EF2">
        <w:rPr>
          <w:color w:val="000000" w:themeColor="text1"/>
        </w:rPr>
        <w:t>Plan de financement</w:t>
      </w:r>
    </w:p>
    <w:p w14:paraId="6212A47A" w14:textId="409EE624" w:rsidR="00CA3D9E" w:rsidRPr="000B1EF2" w:rsidRDefault="00CA3D9E" w:rsidP="00CA3D9E">
      <w:pPr>
        <w:pStyle w:val="Corpsdetexte"/>
        <w:rPr>
          <w:color w:val="000000" w:themeColor="text1"/>
        </w:rPr>
      </w:pPr>
      <w:bookmarkStart w:id="194" w:name="_Ref443981756"/>
      <w:r w:rsidRPr="000B1EF2">
        <w:rPr>
          <w:color w:val="000000" w:themeColor="text1"/>
        </w:rPr>
        <w:t>En cas de modification de son plan de financement par rapport à celui présenté au stade des Offres Indicatives, l’Acquéreur Eventuel en fournira un exposé aussi détaillé que possible.</w:t>
      </w:r>
    </w:p>
    <w:p w14:paraId="285CCC2E" w14:textId="498EFA76" w:rsidR="00B70430" w:rsidRPr="000B1EF2" w:rsidRDefault="00683826" w:rsidP="000F6A2B">
      <w:pPr>
        <w:pStyle w:val="Corpsdetexte"/>
        <w:rPr>
          <w:color w:val="000000" w:themeColor="text1"/>
        </w:rPr>
      </w:pPr>
      <w:r w:rsidRPr="000B1EF2">
        <w:rPr>
          <w:color w:val="000000" w:themeColor="text1"/>
        </w:rPr>
        <w:t>L</w:t>
      </w:r>
      <w:r w:rsidR="00CA44A8" w:rsidRPr="000B1EF2">
        <w:rPr>
          <w:color w:val="000000" w:themeColor="text1"/>
        </w:rPr>
        <w:t>’Acquéreur Eventuel devra démontrer qu’il dispose de l’intégra</w:t>
      </w:r>
      <w:r w:rsidRPr="000B1EF2">
        <w:rPr>
          <w:color w:val="000000" w:themeColor="text1"/>
        </w:rPr>
        <w:t xml:space="preserve">lité des fonds pour financer </w:t>
      </w:r>
      <w:r w:rsidR="00CA44A8" w:rsidRPr="000B1EF2">
        <w:rPr>
          <w:color w:val="000000" w:themeColor="text1"/>
        </w:rPr>
        <w:t>de manière certaine</w:t>
      </w:r>
      <w:r w:rsidR="001D5DB7" w:rsidRPr="000B1EF2">
        <w:rPr>
          <w:color w:val="000000" w:themeColor="text1"/>
        </w:rPr>
        <w:t xml:space="preserve"> </w:t>
      </w:r>
      <w:r w:rsidRPr="000B1EF2">
        <w:rPr>
          <w:color w:val="000000" w:themeColor="text1"/>
        </w:rPr>
        <w:t>le Prix de Cession SFDM</w:t>
      </w:r>
      <w:r w:rsidR="004830E7" w:rsidRPr="000B1EF2">
        <w:rPr>
          <w:color w:val="000000" w:themeColor="text1"/>
        </w:rPr>
        <w:t xml:space="preserve">, le Prix Net de Cession DMM, </w:t>
      </w:r>
      <w:r w:rsidR="001D5DB7" w:rsidRPr="000B1EF2">
        <w:rPr>
          <w:color w:val="000000" w:themeColor="text1"/>
        </w:rPr>
        <w:t>les Frais de Transaction</w:t>
      </w:r>
      <w:r w:rsidR="00D26F21" w:rsidRPr="000B1EF2">
        <w:rPr>
          <w:color w:val="000000" w:themeColor="text1"/>
        </w:rPr>
        <w:t xml:space="preserve"> DMM</w:t>
      </w:r>
      <w:r w:rsidR="004830E7" w:rsidRPr="000B1EF2">
        <w:rPr>
          <w:color w:val="000000" w:themeColor="text1"/>
        </w:rPr>
        <w:t xml:space="preserve">, le Prix </w:t>
      </w:r>
      <w:r w:rsidR="00F21B2E" w:rsidRPr="000B1EF2">
        <w:rPr>
          <w:color w:val="000000" w:themeColor="text1"/>
        </w:rPr>
        <w:t>LAF C</w:t>
      </w:r>
      <w:r w:rsidR="004830E7" w:rsidRPr="000B1EF2">
        <w:rPr>
          <w:color w:val="000000" w:themeColor="text1"/>
        </w:rPr>
        <w:t xml:space="preserve"> et les Frais de Transaction </w:t>
      </w:r>
      <w:r w:rsidR="00F21B2E" w:rsidRPr="000B1EF2">
        <w:rPr>
          <w:color w:val="000000" w:themeColor="text1"/>
        </w:rPr>
        <w:t>LAF C</w:t>
      </w:r>
      <w:r w:rsidR="00CA44A8" w:rsidRPr="000B1EF2">
        <w:rPr>
          <w:color w:val="000000" w:themeColor="text1"/>
        </w:rPr>
        <w:t xml:space="preserve">. </w:t>
      </w:r>
    </w:p>
    <w:p w14:paraId="0B11CFB1" w14:textId="3BBED59B" w:rsidR="00CA44A8" w:rsidRPr="000B1EF2" w:rsidRDefault="00683826" w:rsidP="000F6A2B">
      <w:pPr>
        <w:pStyle w:val="Corpsdetexte"/>
        <w:rPr>
          <w:color w:val="000000" w:themeColor="text1"/>
        </w:rPr>
      </w:pPr>
      <w:r w:rsidRPr="000B1EF2">
        <w:rPr>
          <w:color w:val="000000" w:themeColor="text1"/>
        </w:rPr>
        <w:t xml:space="preserve">En lieu et place des lettres de confort d’institutions financières susceptibles d’apporter les financements externes, le chapitre </w:t>
      </w:r>
      <w:r w:rsidR="00BA3994" w:rsidRPr="000B1EF2">
        <w:rPr>
          <w:color w:val="000000" w:themeColor="text1"/>
        </w:rPr>
        <w:t>3</w:t>
      </w:r>
      <w:r w:rsidRPr="000B1EF2">
        <w:rPr>
          <w:color w:val="000000" w:themeColor="text1"/>
        </w:rPr>
        <w:t xml:space="preserve"> de l’Offre Ferme </w:t>
      </w:r>
      <w:r w:rsidR="00CA44A8" w:rsidRPr="000B1EF2">
        <w:rPr>
          <w:color w:val="000000" w:themeColor="text1"/>
        </w:rPr>
        <w:t xml:space="preserve">devra contenir, pour un montant au moins égal à 100% </w:t>
      </w:r>
      <w:r w:rsidR="004830E7" w:rsidRPr="000B1EF2">
        <w:rPr>
          <w:color w:val="000000" w:themeColor="text1"/>
        </w:rPr>
        <w:t xml:space="preserve">du Prix de Cession SFDM, du Prix Net de Cession DMM, des Frais de </w:t>
      </w:r>
      <w:r w:rsidR="004830E7" w:rsidRPr="000B1EF2">
        <w:rPr>
          <w:color w:val="000000" w:themeColor="text1"/>
        </w:rPr>
        <w:lastRenderedPageBreak/>
        <w:t xml:space="preserve">Transaction DMM, du Prix </w:t>
      </w:r>
      <w:r w:rsidR="00F21B2E" w:rsidRPr="000B1EF2">
        <w:rPr>
          <w:color w:val="000000" w:themeColor="text1"/>
        </w:rPr>
        <w:t>LAF C</w:t>
      </w:r>
      <w:r w:rsidR="004830E7" w:rsidRPr="000B1EF2">
        <w:rPr>
          <w:color w:val="000000" w:themeColor="text1"/>
        </w:rPr>
        <w:t xml:space="preserve"> et des Frais de Transaction </w:t>
      </w:r>
      <w:r w:rsidR="00F21B2E" w:rsidRPr="000B1EF2">
        <w:rPr>
          <w:color w:val="000000" w:themeColor="text1"/>
        </w:rPr>
        <w:t>LAF C</w:t>
      </w:r>
      <w:r w:rsidR="00AF0F55" w:rsidRPr="000B1EF2">
        <w:rPr>
          <w:color w:val="000000" w:themeColor="text1"/>
        </w:rPr>
        <w:t xml:space="preserve">, les documents suivants </w:t>
      </w:r>
      <w:r w:rsidR="00C772C5" w:rsidRPr="000B1EF2">
        <w:rPr>
          <w:color w:val="000000" w:themeColor="text1"/>
        </w:rPr>
        <w:t>(établis</w:t>
      </w:r>
      <w:r w:rsidR="00AF0F55" w:rsidRPr="000B1EF2">
        <w:rPr>
          <w:color w:val="000000" w:themeColor="text1"/>
        </w:rPr>
        <w:t xml:space="preserve"> en langue française ou anglaise)</w:t>
      </w:r>
      <w:r w:rsidR="00CA44A8" w:rsidRPr="000B1EF2">
        <w:rPr>
          <w:color w:val="000000" w:themeColor="text1"/>
        </w:rPr>
        <w:t> :</w:t>
      </w:r>
      <w:bookmarkEnd w:id="194"/>
      <w:r w:rsidR="00CA44A8" w:rsidRPr="000B1EF2">
        <w:rPr>
          <w:color w:val="000000" w:themeColor="text1"/>
        </w:rPr>
        <w:t xml:space="preserve"> </w:t>
      </w:r>
    </w:p>
    <w:p w14:paraId="45596EA6" w14:textId="77777777" w:rsidR="00CA44A8" w:rsidRPr="000B1EF2" w:rsidRDefault="00CA44A8" w:rsidP="000F6A2B">
      <w:pPr>
        <w:pStyle w:val="Liste4-15cm"/>
        <w:numPr>
          <w:ilvl w:val="0"/>
          <w:numId w:val="44"/>
        </w:numPr>
        <w:rPr>
          <w:color w:val="000000" w:themeColor="text1"/>
        </w:rPr>
      </w:pPr>
      <w:r w:rsidRPr="000B1EF2">
        <w:rPr>
          <w:color w:val="000000" w:themeColor="text1"/>
        </w:rPr>
        <w:t xml:space="preserve">une lettre d’engagement ferme et inconditionnel signé par le Candidat Seul ou </w:t>
      </w:r>
      <w:r w:rsidR="00683826" w:rsidRPr="000B1EF2">
        <w:rPr>
          <w:color w:val="000000" w:themeColor="text1"/>
        </w:rPr>
        <w:t xml:space="preserve">chacun des </w:t>
      </w:r>
      <w:r w:rsidRPr="000B1EF2">
        <w:rPr>
          <w:color w:val="000000" w:themeColor="text1"/>
        </w:rPr>
        <w:t>Participants, avec accord final des comités d’investissement, couvrant l’intégralité des fonds-propres et quasi-fonds propres prévus dans l’Offre Ferme ;</w:t>
      </w:r>
    </w:p>
    <w:p w14:paraId="12F6BCBC" w14:textId="77777777" w:rsidR="00CA44A8" w:rsidRPr="000B1EF2" w:rsidRDefault="00CA44A8" w:rsidP="000F6A2B">
      <w:pPr>
        <w:pStyle w:val="Liste4-15cm"/>
        <w:rPr>
          <w:color w:val="000000" w:themeColor="text1"/>
        </w:rPr>
      </w:pPr>
      <w:r w:rsidRPr="000B1EF2">
        <w:rPr>
          <w:color w:val="000000" w:themeColor="text1"/>
        </w:rPr>
        <w:t>une lettre d’engagement ferme et inconditionnel des arrangeurs mandatés confirmant l’accord final des comités de crédits en vue de la souscription intégrale par ces derniers de l’ensemble des financements externes prévus dans l’Offre Ferme</w:t>
      </w:r>
      <w:r w:rsidR="00F3641E" w:rsidRPr="000B1EF2">
        <w:rPr>
          <w:color w:val="000000" w:themeColor="text1"/>
        </w:rPr>
        <w:t xml:space="preserve"> </w:t>
      </w:r>
      <w:r w:rsidRPr="000B1EF2">
        <w:rPr>
          <w:color w:val="000000" w:themeColor="text1"/>
        </w:rPr>
        <w:t>et :</w:t>
      </w:r>
    </w:p>
    <w:p w14:paraId="1EB33764" w14:textId="77777777" w:rsidR="00CA44A8" w:rsidRPr="000B1EF2" w:rsidRDefault="00CA44A8" w:rsidP="000F6A2B">
      <w:pPr>
        <w:pStyle w:val="Listepuces"/>
        <w:tabs>
          <w:tab w:val="clear" w:pos="1134"/>
        </w:tabs>
        <w:ind w:left="1701"/>
        <w:rPr>
          <w:color w:val="000000" w:themeColor="text1"/>
        </w:rPr>
      </w:pPr>
      <w:r w:rsidRPr="000B1EF2">
        <w:rPr>
          <w:color w:val="000000" w:themeColor="text1"/>
        </w:rPr>
        <w:t>contenant l’identité et les coordonnées des représentants des arrangeurs mandatés ainsi que de chaque pourvoyeur de financement privé externe ;</w:t>
      </w:r>
    </w:p>
    <w:p w14:paraId="5C60A88E" w14:textId="77777777" w:rsidR="00CA44A8" w:rsidRPr="000B1EF2" w:rsidRDefault="00CA44A8" w:rsidP="000F6A2B">
      <w:pPr>
        <w:pStyle w:val="Listepuces"/>
        <w:tabs>
          <w:tab w:val="clear" w:pos="1134"/>
        </w:tabs>
        <w:ind w:left="1701"/>
        <w:rPr>
          <w:color w:val="000000" w:themeColor="text1"/>
        </w:rPr>
      </w:pPr>
      <w:r w:rsidRPr="000B1EF2">
        <w:rPr>
          <w:color w:val="000000" w:themeColor="text1"/>
        </w:rPr>
        <w:t xml:space="preserve">précisant l’engagement de prise ferme de chaque arrangeur mandaté ; </w:t>
      </w:r>
    </w:p>
    <w:p w14:paraId="032F3664" w14:textId="77777777" w:rsidR="00CA44A8" w:rsidRPr="000B1EF2" w:rsidRDefault="00CA44A8" w:rsidP="000F6A2B">
      <w:pPr>
        <w:pStyle w:val="Listepuces"/>
        <w:tabs>
          <w:tab w:val="clear" w:pos="1134"/>
        </w:tabs>
        <w:ind w:left="1701"/>
        <w:rPr>
          <w:color w:val="000000" w:themeColor="text1"/>
        </w:rPr>
      </w:pPr>
      <w:r w:rsidRPr="000B1EF2">
        <w:rPr>
          <w:color w:val="000000" w:themeColor="text1"/>
        </w:rPr>
        <w:t xml:space="preserve">à laquelle sont joints les documents de financement </w:t>
      </w:r>
      <w:r w:rsidR="00C772C5" w:rsidRPr="000B1EF2">
        <w:rPr>
          <w:color w:val="000000" w:themeColor="text1"/>
        </w:rPr>
        <w:t xml:space="preserve">agréés </w:t>
      </w:r>
      <w:r w:rsidRPr="000B1EF2">
        <w:rPr>
          <w:color w:val="000000" w:themeColor="text1"/>
        </w:rPr>
        <w:t xml:space="preserve">par les parties intéressées (fonds-propres, quasi-fonds propres et financements externes) ou, à défaut, </w:t>
      </w:r>
      <w:r w:rsidR="00EF1240" w:rsidRPr="000B1EF2">
        <w:rPr>
          <w:color w:val="000000" w:themeColor="text1"/>
        </w:rPr>
        <w:t xml:space="preserve">les principaux </w:t>
      </w:r>
      <w:r w:rsidRPr="000B1EF2">
        <w:rPr>
          <w:color w:val="000000" w:themeColor="text1"/>
        </w:rPr>
        <w:t>termes et cond</w:t>
      </w:r>
      <w:r w:rsidR="00C772C5" w:rsidRPr="000B1EF2">
        <w:rPr>
          <w:color w:val="000000" w:themeColor="text1"/>
        </w:rPr>
        <w:t xml:space="preserve">itions détaillés correspondants </w:t>
      </w:r>
      <w:r w:rsidRPr="000B1EF2">
        <w:rPr>
          <w:color w:val="000000" w:themeColor="text1"/>
        </w:rPr>
        <w:t>signés par les arrangeurs mandatés</w:t>
      </w:r>
      <w:r w:rsidR="00683826" w:rsidRPr="000B1EF2">
        <w:rPr>
          <w:color w:val="000000" w:themeColor="text1"/>
        </w:rPr>
        <w:t>,</w:t>
      </w:r>
      <w:r w:rsidRPr="000B1EF2">
        <w:rPr>
          <w:color w:val="000000" w:themeColor="text1"/>
        </w:rPr>
        <w:t xml:space="preserve"> incluant une clause de certitude des fonds.</w:t>
      </w:r>
    </w:p>
    <w:p w14:paraId="454655E5" w14:textId="781B5244" w:rsidR="00EF1240" w:rsidRPr="000B1EF2" w:rsidRDefault="00EF1240" w:rsidP="000F6A2B">
      <w:pPr>
        <w:pStyle w:val="Corpsdetexte"/>
        <w:rPr>
          <w:color w:val="000000" w:themeColor="text1"/>
        </w:rPr>
      </w:pPr>
      <w:r w:rsidRPr="000B1EF2">
        <w:rPr>
          <w:color w:val="000000" w:themeColor="text1"/>
        </w:rPr>
        <w:t xml:space="preserve">Le degré d’avancement de cette documentation (documents de financement finalisés ou principaux termes et conditions détaillés) sera pris en compte dans l’élaboration du calendrier de la Transaction figurant au chapitre </w:t>
      </w:r>
      <w:r w:rsidR="00BA3994" w:rsidRPr="000B1EF2">
        <w:rPr>
          <w:color w:val="000000" w:themeColor="text1"/>
        </w:rPr>
        <w:t>6</w:t>
      </w:r>
      <w:r w:rsidRPr="000B1EF2">
        <w:rPr>
          <w:color w:val="000000" w:themeColor="text1"/>
        </w:rPr>
        <w:t xml:space="preserve"> de l’Offre Ferme. </w:t>
      </w:r>
    </w:p>
    <w:p w14:paraId="365A1B8B" w14:textId="5B85D155" w:rsidR="00CA44A8" w:rsidRPr="000B1EF2" w:rsidRDefault="00CA44A8" w:rsidP="000F6A2B">
      <w:pPr>
        <w:pStyle w:val="Corpsdetexte"/>
        <w:rPr>
          <w:color w:val="000000" w:themeColor="text1"/>
        </w:rPr>
      </w:pPr>
      <w:r w:rsidRPr="000B1EF2">
        <w:rPr>
          <w:color w:val="000000" w:themeColor="text1"/>
        </w:rPr>
        <w:t xml:space="preserve">Il est rappelé que seules </w:t>
      </w:r>
      <w:r w:rsidR="00AF0F55" w:rsidRPr="000B1EF2">
        <w:rPr>
          <w:color w:val="000000" w:themeColor="text1"/>
        </w:rPr>
        <w:t>les C</w:t>
      </w:r>
      <w:r w:rsidRPr="000B1EF2">
        <w:rPr>
          <w:color w:val="000000" w:themeColor="text1"/>
        </w:rPr>
        <w:t xml:space="preserve">onditions </w:t>
      </w:r>
      <w:r w:rsidR="00AF0F55" w:rsidRPr="000B1EF2">
        <w:rPr>
          <w:color w:val="000000" w:themeColor="text1"/>
        </w:rPr>
        <w:t>S</w:t>
      </w:r>
      <w:r w:rsidRPr="000B1EF2">
        <w:rPr>
          <w:color w:val="000000" w:themeColor="text1"/>
        </w:rPr>
        <w:t xml:space="preserve">uspensives </w:t>
      </w:r>
      <w:r w:rsidR="00AF0F55" w:rsidRPr="000B1EF2">
        <w:rPr>
          <w:color w:val="000000" w:themeColor="text1"/>
        </w:rPr>
        <w:t xml:space="preserve">sont </w:t>
      </w:r>
      <w:r w:rsidRPr="000B1EF2">
        <w:rPr>
          <w:color w:val="000000" w:themeColor="text1"/>
        </w:rPr>
        <w:t xml:space="preserve">opposables à l’Etat et </w:t>
      </w:r>
      <w:r w:rsidR="00AF0F55" w:rsidRPr="000B1EF2">
        <w:rPr>
          <w:color w:val="000000" w:themeColor="text1"/>
        </w:rPr>
        <w:t xml:space="preserve">aux Actionnaires. </w:t>
      </w:r>
      <w:r w:rsidRPr="000B1EF2">
        <w:rPr>
          <w:color w:val="000000" w:themeColor="text1"/>
        </w:rPr>
        <w:t>Toute autre condition suspensive</w:t>
      </w:r>
      <w:r w:rsidR="00C772C5" w:rsidRPr="000B1EF2">
        <w:rPr>
          <w:color w:val="000000" w:themeColor="text1"/>
        </w:rPr>
        <w:t>,</w:t>
      </w:r>
      <w:r w:rsidRPr="000B1EF2">
        <w:rPr>
          <w:color w:val="000000" w:themeColor="text1"/>
        </w:rPr>
        <w:t xml:space="preserve"> qui figurerait </w:t>
      </w:r>
      <w:r w:rsidR="00C772C5" w:rsidRPr="000B1EF2">
        <w:rPr>
          <w:color w:val="000000" w:themeColor="text1"/>
        </w:rPr>
        <w:t xml:space="preserve">notamment </w:t>
      </w:r>
      <w:r w:rsidR="00AF0F55" w:rsidRPr="000B1EF2">
        <w:rPr>
          <w:color w:val="000000" w:themeColor="text1"/>
        </w:rPr>
        <w:t>dans les lettres d’engagements mentionnées ci-dessus (ou dans tout autre document de l’Offre Ferme)</w:t>
      </w:r>
      <w:r w:rsidR="00C772C5" w:rsidRPr="000B1EF2">
        <w:rPr>
          <w:color w:val="000000" w:themeColor="text1"/>
        </w:rPr>
        <w:t>,</w:t>
      </w:r>
      <w:r w:rsidR="00AF0F55" w:rsidRPr="000B1EF2">
        <w:rPr>
          <w:color w:val="000000" w:themeColor="text1"/>
        </w:rPr>
        <w:t xml:space="preserve"> </w:t>
      </w:r>
      <w:r w:rsidRPr="000B1EF2">
        <w:rPr>
          <w:color w:val="000000" w:themeColor="text1"/>
        </w:rPr>
        <w:t xml:space="preserve">ne leur sera pas opposable, sera souscrite par l’Acquéreur Eventuel pour son entière responsabilité et ne saurait faire échec à </w:t>
      </w:r>
      <w:r w:rsidR="00AF0F55" w:rsidRPr="000B1EF2">
        <w:rPr>
          <w:color w:val="000000" w:themeColor="text1"/>
        </w:rPr>
        <w:t xml:space="preserve">la réalisation de la Transaction, y compris à </w:t>
      </w:r>
      <w:r w:rsidRPr="000B1EF2">
        <w:rPr>
          <w:color w:val="000000" w:themeColor="text1"/>
        </w:rPr>
        <w:t xml:space="preserve">l’éventuelle mise en œuvre </w:t>
      </w:r>
      <w:r w:rsidR="00AF0F55" w:rsidRPr="000B1EF2">
        <w:rPr>
          <w:color w:val="000000" w:themeColor="text1"/>
        </w:rPr>
        <w:t>de l’A</w:t>
      </w:r>
      <w:r w:rsidR="00B16CB6" w:rsidRPr="000B1EF2">
        <w:rPr>
          <w:color w:val="000000" w:themeColor="text1"/>
        </w:rPr>
        <w:t>rticle</w:t>
      </w:r>
      <w:r w:rsidR="00AF0F55" w:rsidRPr="000B1EF2">
        <w:rPr>
          <w:color w:val="000000" w:themeColor="text1"/>
        </w:rPr>
        <w:t xml:space="preserve"> </w:t>
      </w:r>
      <w:r w:rsidR="00AF0F55" w:rsidRPr="000B1EF2">
        <w:rPr>
          <w:color w:val="000000" w:themeColor="text1"/>
        </w:rPr>
        <w:fldChar w:fldCharType="begin"/>
      </w:r>
      <w:r w:rsidR="00AF0F55" w:rsidRPr="000B1EF2">
        <w:rPr>
          <w:color w:val="000000" w:themeColor="text1"/>
        </w:rPr>
        <w:instrText xml:space="preserve"> REF _Ref31238558 \r \h </w:instrText>
      </w:r>
      <w:r w:rsidR="00AF0F55" w:rsidRPr="000B1EF2">
        <w:rPr>
          <w:color w:val="000000" w:themeColor="text1"/>
        </w:rPr>
      </w:r>
      <w:r w:rsidR="00AF0F55" w:rsidRPr="000B1EF2">
        <w:rPr>
          <w:color w:val="000000" w:themeColor="text1"/>
        </w:rPr>
        <w:fldChar w:fldCharType="separate"/>
      </w:r>
      <w:r w:rsidR="00A33948" w:rsidRPr="000B1EF2">
        <w:rPr>
          <w:color w:val="000000" w:themeColor="text1"/>
        </w:rPr>
        <w:t>7.4</w:t>
      </w:r>
      <w:r w:rsidR="00AF0F55" w:rsidRPr="000B1EF2">
        <w:rPr>
          <w:color w:val="000000" w:themeColor="text1"/>
        </w:rPr>
        <w:fldChar w:fldCharType="end"/>
      </w:r>
      <w:r w:rsidRPr="000B1EF2">
        <w:rPr>
          <w:color w:val="000000" w:themeColor="text1"/>
        </w:rPr>
        <w:t xml:space="preserve">.  </w:t>
      </w:r>
    </w:p>
    <w:p w14:paraId="39DF7CD0" w14:textId="56B6F446" w:rsidR="00CA44A8" w:rsidRPr="000B1EF2" w:rsidRDefault="00AF0F55" w:rsidP="000F6A2B">
      <w:pPr>
        <w:pStyle w:val="Corpsdetexte"/>
        <w:rPr>
          <w:color w:val="000000" w:themeColor="text1"/>
        </w:rPr>
      </w:pPr>
      <w:r w:rsidRPr="000B1EF2">
        <w:rPr>
          <w:color w:val="000000" w:themeColor="text1"/>
        </w:rPr>
        <w:t>L</w:t>
      </w:r>
      <w:r w:rsidR="00CA44A8" w:rsidRPr="000B1EF2">
        <w:rPr>
          <w:color w:val="000000" w:themeColor="text1"/>
        </w:rPr>
        <w:t xml:space="preserve">’ensemble des sources de financement </w:t>
      </w:r>
      <w:r w:rsidR="004830E7" w:rsidRPr="000B1EF2">
        <w:rPr>
          <w:color w:val="000000" w:themeColor="text1"/>
        </w:rPr>
        <w:t xml:space="preserve">du Prix de Cession SFDM, du Prix Net de Cession DMM et des Frais de Transaction DMM, </w:t>
      </w:r>
      <w:r w:rsidR="00CA44A8" w:rsidRPr="000B1EF2">
        <w:rPr>
          <w:color w:val="000000" w:themeColor="text1"/>
        </w:rPr>
        <w:t xml:space="preserve">y compris les financements externes, devront demeurer disponibles au moins jusqu’à </w:t>
      </w:r>
      <w:r w:rsidR="008B3908" w:rsidRPr="000B1EF2">
        <w:rPr>
          <w:color w:val="000000" w:themeColor="text1"/>
        </w:rPr>
        <w:t>la date d</w:t>
      </w:r>
      <w:r w:rsidR="00CA44A8" w:rsidRPr="000B1EF2">
        <w:rPr>
          <w:color w:val="000000" w:themeColor="text1"/>
        </w:rPr>
        <w:t xml:space="preserve">’expiration </w:t>
      </w:r>
      <w:r w:rsidRPr="000B1EF2">
        <w:rPr>
          <w:color w:val="000000" w:themeColor="text1"/>
        </w:rPr>
        <w:t xml:space="preserve">de la Durée </w:t>
      </w:r>
      <w:r w:rsidR="00CA44A8" w:rsidRPr="000B1EF2">
        <w:rPr>
          <w:color w:val="000000" w:themeColor="text1"/>
        </w:rPr>
        <w:t xml:space="preserve">de Validité de l’Offre Ferme ou </w:t>
      </w:r>
      <w:r w:rsidRPr="000B1EF2">
        <w:rPr>
          <w:color w:val="000000" w:themeColor="text1"/>
        </w:rPr>
        <w:t xml:space="preserve">de la Durée </w:t>
      </w:r>
      <w:r w:rsidR="00CA44A8" w:rsidRPr="000B1EF2">
        <w:rPr>
          <w:color w:val="000000" w:themeColor="text1"/>
        </w:rPr>
        <w:t xml:space="preserve">de Validité de l’Offre Finale (selon le cas), y compris si </w:t>
      </w:r>
      <w:r w:rsidRPr="000B1EF2">
        <w:rPr>
          <w:color w:val="000000" w:themeColor="text1"/>
        </w:rPr>
        <w:t>celle-ci</w:t>
      </w:r>
      <w:r w:rsidR="00CA44A8" w:rsidRPr="000B1EF2">
        <w:rPr>
          <w:color w:val="000000" w:themeColor="text1"/>
        </w:rPr>
        <w:t xml:space="preserve"> est prolongé</w:t>
      </w:r>
      <w:r w:rsidRPr="000B1EF2">
        <w:rPr>
          <w:color w:val="000000" w:themeColor="text1"/>
        </w:rPr>
        <w:t>e</w:t>
      </w:r>
      <w:r w:rsidR="00CA44A8" w:rsidRPr="000B1EF2">
        <w:rPr>
          <w:color w:val="000000" w:themeColor="text1"/>
        </w:rPr>
        <w:t xml:space="preserve"> conformément à l’</w:t>
      </w:r>
      <w:r w:rsidRPr="000B1EF2">
        <w:rPr>
          <w:color w:val="000000" w:themeColor="text1"/>
        </w:rPr>
        <w:t>A</w:t>
      </w:r>
      <w:r w:rsidR="00CA44A8" w:rsidRPr="000B1EF2">
        <w:rPr>
          <w:color w:val="000000" w:themeColor="text1"/>
        </w:rPr>
        <w:t>rticle</w:t>
      </w:r>
      <w:r w:rsidRPr="000B1EF2">
        <w:rPr>
          <w:color w:val="000000" w:themeColor="text1"/>
        </w:rPr>
        <w:t xml:space="preserve"> </w:t>
      </w:r>
      <w:r w:rsidRPr="000B1EF2">
        <w:rPr>
          <w:color w:val="000000" w:themeColor="text1"/>
        </w:rPr>
        <w:fldChar w:fldCharType="begin"/>
      </w:r>
      <w:r w:rsidRPr="000B1EF2">
        <w:rPr>
          <w:color w:val="000000" w:themeColor="text1"/>
        </w:rPr>
        <w:instrText xml:space="preserve"> REF _Ref31281175 \r \h </w:instrText>
      </w:r>
      <w:r w:rsidRPr="000B1EF2">
        <w:rPr>
          <w:color w:val="000000" w:themeColor="text1"/>
        </w:rPr>
      </w:r>
      <w:r w:rsidRPr="000B1EF2">
        <w:rPr>
          <w:color w:val="000000" w:themeColor="text1"/>
        </w:rPr>
        <w:fldChar w:fldCharType="separate"/>
      </w:r>
      <w:r w:rsidR="00A33948" w:rsidRPr="000B1EF2">
        <w:rPr>
          <w:color w:val="000000" w:themeColor="text1"/>
        </w:rPr>
        <w:t>7.5</w:t>
      </w:r>
      <w:r w:rsidRPr="000B1EF2">
        <w:rPr>
          <w:color w:val="000000" w:themeColor="text1"/>
        </w:rPr>
        <w:fldChar w:fldCharType="end"/>
      </w:r>
      <w:r w:rsidR="00CA44A8" w:rsidRPr="000B1EF2">
        <w:rPr>
          <w:color w:val="000000" w:themeColor="text1"/>
        </w:rPr>
        <w:t>.</w:t>
      </w:r>
    </w:p>
    <w:p w14:paraId="4DC3FED2" w14:textId="1D1D198D" w:rsidR="004830E7" w:rsidRPr="000B1EF2" w:rsidRDefault="004830E7" w:rsidP="000F6A2B">
      <w:pPr>
        <w:pStyle w:val="Corpsdetexte"/>
        <w:rPr>
          <w:color w:val="000000" w:themeColor="text1"/>
        </w:rPr>
      </w:pPr>
      <w:r w:rsidRPr="000B1EF2">
        <w:rPr>
          <w:color w:val="000000" w:themeColor="text1"/>
        </w:rPr>
        <w:t xml:space="preserve">L’ensemble des sources de financement du Prix </w:t>
      </w:r>
      <w:r w:rsidR="00F21B2E" w:rsidRPr="000B1EF2">
        <w:rPr>
          <w:color w:val="000000" w:themeColor="text1"/>
        </w:rPr>
        <w:t>LAF C</w:t>
      </w:r>
      <w:r w:rsidRPr="000B1EF2">
        <w:rPr>
          <w:color w:val="000000" w:themeColor="text1"/>
        </w:rPr>
        <w:t xml:space="preserve"> et des Frais de Transaction </w:t>
      </w:r>
      <w:r w:rsidR="00F21B2E" w:rsidRPr="000B1EF2">
        <w:rPr>
          <w:color w:val="000000" w:themeColor="text1"/>
        </w:rPr>
        <w:t>LAF C</w:t>
      </w:r>
      <w:r w:rsidRPr="000B1EF2">
        <w:rPr>
          <w:color w:val="000000" w:themeColor="text1"/>
        </w:rPr>
        <w:t xml:space="preserve">, y compris les financements externes, devront quant à elle demeurer disponibles jusqu’à la plus tardive des dates entre (i) </w:t>
      </w:r>
      <w:r w:rsidR="008B3908" w:rsidRPr="000B1EF2">
        <w:rPr>
          <w:color w:val="000000" w:themeColor="text1"/>
        </w:rPr>
        <w:t>la date d</w:t>
      </w:r>
      <w:r w:rsidRPr="000B1EF2">
        <w:rPr>
          <w:color w:val="000000" w:themeColor="text1"/>
        </w:rPr>
        <w:t xml:space="preserve">’expiration de la Durée de Validité de l’Offre Ferme ou de la Durée de Validité de l’Offre Finale (selon le cas), y compris si celle-ci est prolongée conformément à l’Article </w:t>
      </w:r>
      <w:r w:rsidRPr="000B1EF2">
        <w:rPr>
          <w:color w:val="000000" w:themeColor="text1"/>
        </w:rPr>
        <w:fldChar w:fldCharType="begin"/>
      </w:r>
      <w:r w:rsidRPr="000B1EF2">
        <w:rPr>
          <w:color w:val="000000" w:themeColor="text1"/>
        </w:rPr>
        <w:instrText xml:space="preserve"> REF _Ref31281175 \r \h </w:instrText>
      </w:r>
      <w:r w:rsidRPr="000B1EF2">
        <w:rPr>
          <w:color w:val="000000" w:themeColor="text1"/>
        </w:rPr>
      </w:r>
      <w:r w:rsidRPr="000B1EF2">
        <w:rPr>
          <w:color w:val="000000" w:themeColor="text1"/>
        </w:rPr>
        <w:fldChar w:fldCharType="separate"/>
      </w:r>
      <w:r w:rsidR="00A33948" w:rsidRPr="000B1EF2">
        <w:rPr>
          <w:color w:val="000000" w:themeColor="text1"/>
        </w:rPr>
        <w:t>7.5</w:t>
      </w:r>
      <w:r w:rsidRPr="000B1EF2">
        <w:rPr>
          <w:color w:val="000000" w:themeColor="text1"/>
        </w:rPr>
        <w:fldChar w:fldCharType="end"/>
      </w:r>
      <w:r w:rsidRPr="000B1EF2">
        <w:rPr>
          <w:color w:val="000000" w:themeColor="text1"/>
        </w:rPr>
        <w:t xml:space="preserve">, et (ii) </w:t>
      </w:r>
      <w:r w:rsidR="008B3908" w:rsidRPr="000B1EF2">
        <w:rPr>
          <w:color w:val="000000" w:themeColor="text1"/>
        </w:rPr>
        <w:t xml:space="preserve">la date d’expiration du délai de </w:t>
      </w:r>
      <w:r w:rsidRPr="000B1EF2">
        <w:rPr>
          <w:color w:val="000000" w:themeColor="text1"/>
        </w:rPr>
        <w:t xml:space="preserve">levée des conditions suspensives prévues par la Promesse </w:t>
      </w:r>
      <w:r w:rsidR="00F21B2E" w:rsidRPr="000B1EF2">
        <w:rPr>
          <w:color w:val="000000" w:themeColor="text1"/>
        </w:rPr>
        <w:t>LAF C</w:t>
      </w:r>
      <w:r w:rsidRPr="000B1EF2">
        <w:rPr>
          <w:color w:val="000000" w:themeColor="text1"/>
        </w:rPr>
        <w:t xml:space="preserve">.  </w:t>
      </w:r>
    </w:p>
    <w:p w14:paraId="73138E29" w14:textId="77777777" w:rsidR="00B70430" w:rsidRPr="000B1EF2" w:rsidRDefault="00B70430" w:rsidP="000F6A2B">
      <w:pPr>
        <w:pStyle w:val="ATitre3"/>
        <w:rPr>
          <w:color w:val="000000" w:themeColor="text1"/>
        </w:rPr>
      </w:pPr>
      <w:r w:rsidRPr="000B1EF2">
        <w:rPr>
          <w:color w:val="000000" w:themeColor="text1"/>
        </w:rPr>
        <w:t>Autorisation d’Exploitation</w:t>
      </w:r>
    </w:p>
    <w:p w14:paraId="5041ACDC" w14:textId="5A1E9A52" w:rsidR="00B70430" w:rsidRPr="000B1EF2" w:rsidRDefault="00B70430" w:rsidP="000F6A2B">
      <w:pPr>
        <w:pStyle w:val="Corpsdetexte"/>
        <w:rPr>
          <w:color w:val="000000" w:themeColor="text1"/>
        </w:rPr>
      </w:pPr>
      <w:r w:rsidRPr="000B1EF2">
        <w:rPr>
          <w:color w:val="000000" w:themeColor="text1"/>
        </w:rPr>
        <w:t>L’Offre Ferme contiendra une version mise à jour</w:t>
      </w:r>
      <w:r w:rsidR="000A718E" w:rsidRPr="000B1EF2">
        <w:rPr>
          <w:color w:val="000000" w:themeColor="text1"/>
        </w:rPr>
        <w:t>, en tant que de besoin,</w:t>
      </w:r>
      <w:r w:rsidRPr="000B1EF2">
        <w:rPr>
          <w:color w:val="000000" w:themeColor="text1"/>
        </w:rPr>
        <w:t xml:space="preserve"> de la note de synthèse </w:t>
      </w:r>
      <w:r w:rsidR="000A718E" w:rsidRPr="000B1EF2">
        <w:rPr>
          <w:color w:val="000000" w:themeColor="text1"/>
        </w:rPr>
        <w:t xml:space="preserve">relative aux capacités </w:t>
      </w:r>
      <w:r w:rsidR="004B47E4" w:rsidRPr="000B1EF2">
        <w:rPr>
          <w:color w:val="000000" w:themeColor="text1"/>
        </w:rPr>
        <w:t xml:space="preserve">techniques, </w:t>
      </w:r>
      <w:r w:rsidR="00442BE5" w:rsidRPr="000B1EF2">
        <w:rPr>
          <w:color w:val="000000" w:themeColor="text1"/>
        </w:rPr>
        <w:t>économiques et financières de la SFDM</w:t>
      </w:r>
      <w:r w:rsidR="000A718E" w:rsidRPr="000B1EF2">
        <w:rPr>
          <w:color w:val="000000" w:themeColor="text1"/>
        </w:rPr>
        <w:t xml:space="preserve"> qui doit </w:t>
      </w:r>
      <w:r w:rsidR="004B47E4" w:rsidRPr="000B1EF2">
        <w:rPr>
          <w:color w:val="000000" w:themeColor="text1"/>
        </w:rPr>
        <w:t xml:space="preserve">venir compléter le </w:t>
      </w:r>
      <w:r w:rsidR="000A718E" w:rsidRPr="000B1EF2">
        <w:rPr>
          <w:color w:val="000000" w:themeColor="text1"/>
        </w:rPr>
        <w:t xml:space="preserve">mémoire </w:t>
      </w:r>
      <w:r w:rsidR="00B16CB6" w:rsidRPr="000B1EF2">
        <w:rPr>
          <w:color w:val="000000" w:themeColor="text1"/>
        </w:rPr>
        <w:t xml:space="preserve">préparé par la SFDM </w:t>
      </w:r>
      <w:r w:rsidR="000A718E" w:rsidRPr="000B1EF2">
        <w:rPr>
          <w:color w:val="000000" w:themeColor="text1"/>
        </w:rPr>
        <w:t>devant être joint au dossier de demande d’Autorisation d’Exploitation</w:t>
      </w:r>
      <w:r w:rsidR="00442BE5" w:rsidRPr="000B1EF2">
        <w:rPr>
          <w:color w:val="000000" w:themeColor="text1"/>
        </w:rPr>
        <w:t xml:space="preserve"> en vertu du 2° de l’article R. 555-8 du code de l’environnement</w:t>
      </w:r>
      <w:r w:rsidR="000A718E" w:rsidRPr="000B1EF2">
        <w:rPr>
          <w:color w:val="000000" w:themeColor="text1"/>
        </w:rPr>
        <w:t xml:space="preserve">. </w:t>
      </w:r>
      <w:r w:rsidR="000A718E" w:rsidRPr="000B1EF2">
        <w:rPr>
          <w:color w:val="000000" w:themeColor="text1"/>
        </w:rPr>
        <w:lastRenderedPageBreak/>
        <w:t xml:space="preserve">L’Acquéreur Eventuel tiendra compte des éventuelles observations </w:t>
      </w:r>
      <w:r w:rsidR="00442BE5" w:rsidRPr="000B1EF2">
        <w:rPr>
          <w:color w:val="000000" w:themeColor="text1"/>
        </w:rPr>
        <w:t xml:space="preserve">sur le projet de note de synthèse figurant dans l’Offre Initiale </w:t>
      </w:r>
      <w:r w:rsidR="000A718E" w:rsidRPr="000B1EF2">
        <w:rPr>
          <w:color w:val="000000" w:themeColor="text1"/>
        </w:rPr>
        <w:t xml:space="preserve">que le service instructeur de cette demande (Direction Générale de la Prévention des Risques) aura pu formuler. </w:t>
      </w:r>
    </w:p>
    <w:p w14:paraId="02915868" w14:textId="09302355" w:rsidR="00683826" w:rsidRPr="000B1EF2" w:rsidRDefault="00D32918" w:rsidP="000F6A2B">
      <w:pPr>
        <w:pStyle w:val="ATitre2"/>
        <w:keepNext w:val="0"/>
        <w:rPr>
          <w:color w:val="000000" w:themeColor="text1"/>
        </w:rPr>
      </w:pPr>
      <w:r w:rsidRPr="000B1EF2">
        <w:rPr>
          <w:color w:val="000000" w:themeColor="text1"/>
        </w:rPr>
        <w:t xml:space="preserve">Chapitre </w:t>
      </w:r>
      <w:r w:rsidR="00BA3994" w:rsidRPr="000B1EF2">
        <w:rPr>
          <w:color w:val="000000" w:themeColor="text1"/>
        </w:rPr>
        <w:t>8</w:t>
      </w:r>
      <w:r w:rsidRPr="000B1EF2">
        <w:rPr>
          <w:color w:val="000000" w:themeColor="text1"/>
        </w:rPr>
        <w:t> : documentation de la Transaction</w:t>
      </w:r>
    </w:p>
    <w:p w14:paraId="1CF93126" w14:textId="77777777" w:rsidR="00F6484E" w:rsidRPr="000B1EF2" w:rsidRDefault="00F6484E" w:rsidP="000F6A2B">
      <w:pPr>
        <w:pStyle w:val="ATitre3"/>
        <w:rPr>
          <w:color w:val="000000" w:themeColor="text1"/>
        </w:rPr>
      </w:pPr>
      <w:r w:rsidRPr="000B1EF2">
        <w:rPr>
          <w:color w:val="000000" w:themeColor="text1"/>
        </w:rPr>
        <w:t>Contrats</w:t>
      </w:r>
    </w:p>
    <w:p w14:paraId="1EDF4E75" w14:textId="04C27FD3" w:rsidR="00D32918" w:rsidRPr="000B1EF2" w:rsidRDefault="00B55E72" w:rsidP="000F6A2B">
      <w:pPr>
        <w:pStyle w:val="ATitre3"/>
        <w:numPr>
          <w:ilvl w:val="0"/>
          <w:numId w:val="0"/>
        </w:numPr>
        <w:ind w:left="851"/>
        <w:rPr>
          <w:color w:val="000000" w:themeColor="text1"/>
        </w:rPr>
      </w:pPr>
      <w:r w:rsidRPr="000B1EF2">
        <w:rPr>
          <w:color w:val="000000" w:themeColor="text1"/>
        </w:rPr>
        <w:t xml:space="preserve">Le </w:t>
      </w:r>
      <w:r w:rsidR="00D32918" w:rsidRPr="000B1EF2">
        <w:rPr>
          <w:color w:val="000000" w:themeColor="text1"/>
        </w:rPr>
        <w:t>projet de Contrat de Cession SFDM, le projet d’Acte de Vente DMM</w:t>
      </w:r>
      <w:r w:rsidR="00713FAE" w:rsidRPr="000B1EF2">
        <w:rPr>
          <w:color w:val="000000" w:themeColor="text1"/>
        </w:rPr>
        <w:t xml:space="preserve"> (incluant </w:t>
      </w:r>
      <w:r w:rsidR="00D26F21" w:rsidRPr="000B1EF2">
        <w:rPr>
          <w:color w:val="000000" w:themeColor="text1"/>
        </w:rPr>
        <w:t xml:space="preserve">le projet de Promesse </w:t>
      </w:r>
      <w:r w:rsidR="00F21B2E" w:rsidRPr="000B1EF2">
        <w:rPr>
          <w:color w:val="000000" w:themeColor="text1"/>
        </w:rPr>
        <w:t>LAF C</w:t>
      </w:r>
      <w:r w:rsidR="00713FAE" w:rsidRPr="000B1EF2">
        <w:rPr>
          <w:color w:val="000000" w:themeColor="text1"/>
        </w:rPr>
        <w:t>)</w:t>
      </w:r>
      <w:r w:rsidR="00D32918" w:rsidRPr="000B1EF2">
        <w:rPr>
          <w:color w:val="000000" w:themeColor="text1"/>
        </w:rPr>
        <w:t xml:space="preserve"> et le projet de Convention de Terminal ne pourront faire l’objet d’aucune modification de la part des Acquéreurs Eventuels dans le cadre des Offres Fermes.  </w:t>
      </w:r>
    </w:p>
    <w:p w14:paraId="77D1AC34" w14:textId="5485BF12" w:rsidR="00CA44A8" w:rsidRPr="000B1EF2" w:rsidRDefault="00D32918" w:rsidP="000F6A2B">
      <w:pPr>
        <w:pStyle w:val="Corpsdetexte"/>
        <w:rPr>
          <w:color w:val="000000" w:themeColor="text1"/>
        </w:rPr>
      </w:pPr>
      <w:r w:rsidRPr="000B1EF2">
        <w:rPr>
          <w:color w:val="000000" w:themeColor="text1"/>
        </w:rPr>
        <w:t xml:space="preserve">En conséquence, le chapitre </w:t>
      </w:r>
      <w:r w:rsidR="00BA3994" w:rsidRPr="000B1EF2">
        <w:rPr>
          <w:color w:val="000000" w:themeColor="text1"/>
        </w:rPr>
        <w:t>8</w:t>
      </w:r>
      <w:r w:rsidRPr="000B1EF2">
        <w:rPr>
          <w:color w:val="000000" w:themeColor="text1"/>
        </w:rPr>
        <w:t xml:space="preserve"> de l’Offre Ferme devra comprendre </w:t>
      </w:r>
      <w:r w:rsidR="00CA44A8" w:rsidRPr="000B1EF2">
        <w:rPr>
          <w:color w:val="000000" w:themeColor="text1"/>
        </w:rPr>
        <w:t>un exemplaire des documents suivants, ne comportant ni rature ni ajout, dont chaque page (y compris ses annexes) aura été paraphée et la dernière page (hors annexes) datée et signée par le représentant dûment habilité à cet effet du Candidat Seul ou du Mandataire du Consortium</w:t>
      </w:r>
      <w:r w:rsidR="00A127B3" w:rsidRPr="000B1EF2">
        <w:rPr>
          <w:color w:val="000000" w:themeColor="text1"/>
        </w:rPr>
        <w:t>, et complétés aux seuls endroits le cas échéant indiqués à cet effet</w:t>
      </w:r>
      <w:r w:rsidR="00CA44A8" w:rsidRPr="000B1EF2">
        <w:rPr>
          <w:color w:val="000000" w:themeColor="text1"/>
        </w:rPr>
        <w:t> :</w:t>
      </w:r>
    </w:p>
    <w:p w14:paraId="41C82E97" w14:textId="7A88B46E" w:rsidR="00D32918" w:rsidRPr="000B1EF2" w:rsidRDefault="00D32918" w:rsidP="000F6A2B">
      <w:pPr>
        <w:pStyle w:val="Liste4-15cm"/>
        <w:numPr>
          <w:ilvl w:val="0"/>
          <w:numId w:val="45"/>
        </w:numPr>
        <w:rPr>
          <w:color w:val="000000" w:themeColor="text1"/>
        </w:rPr>
      </w:pPr>
      <w:r w:rsidRPr="000B1EF2">
        <w:rPr>
          <w:color w:val="000000" w:themeColor="text1"/>
        </w:rPr>
        <w:t>le projet de Contrat de Cession SFDM ;</w:t>
      </w:r>
      <w:r w:rsidR="00F3641E" w:rsidRPr="000B1EF2">
        <w:rPr>
          <w:color w:val="000000" w:themeColor="text1"/>
        </w:rPr>
        <w:t xml:space="preserve"> </w:t>
      </w:r>
    </w:p>
    <w:p w14:paraId="79B4FAEF" w14:textId="77777777" w:rsidR="00A127B3" w:rsidRPr="000B1EF2" w:rsidRDefault="00D32918" w:rsidP="000F6A2B">
      <w:pPr>
        <w:pStyle w:val="Liste4-15cm"/>
        <w:rPr>
          <w:color w:val="000000" w:themeColor="text1"/>
        </w:rPr>
      </w:pPr>
      <w:r w:rsidRPr="000B1EF2">
        <w:rPr>
          <w:color w:val="000000" w:themeColor="text1"/>
        </w:rPr>
        <w:t>le projet d’Acte de Vente DMM</w:t>
      </w:r>
      <w:r w:rsidR="00713FAE" w:rsidRPr="000B1EF2">
        <w:rPr>
          <w:color w:val="000000" w:themeColor="text1"/>
        </w:rPr>
        <w:t xml:space="preserve"> (incluant le projet de Promesse LAF C)</w:t>
      </w:r>
      <w:r w:rsidR="00F3641E" w:rsidRPr="000B1EF2">
        <w:rPr>
          <w:color w:val="000000" w:themeColor="text1"/>
        </w:rPr>
        <w:t> ;</w:t>
      </w:r>
    </w:p>
    <w:p w14:paraId="37B03FAE" w14:textId="7202E751" w:rsidR="00D26F21" w:rsidRPr="000B1EF2" w:rsidRDefault="00A127B3" w:rsidP="000F6A2B">
      <w:pPr>
        <w:pStyle w:val="Liste4-15cm"/>
        <w:rPr>
          <w:color w:val="000000" w:themeColor="text1"/>
        </w:rPr>
      </w:pPr>
      <w:r w:rsidRPr="000B1EF2">
        <w:rPr>
          <w:color w:val="000000" w:themeColor="text1"/>
        </w:rPr>
        <w:t xml:space="preserve">le modèle de GAPD LAF C ; </w:t>
      </w:r>
      <w:r w:rsidR="00F3641E" w:rsidRPr="000B1EF2">
        <w:rPr>
          <w:color w:val="000000" w:themeColor="text1"/>
        </w:rPr>
        <w:t xml:space="preserve"> </w:t>
      </w:r>
    </w:p>
    <w:p w14:paraId="18EEECC4" w14:textId="500C3259" w:rsidR="00D32918" w:rsidRPr="000B1EF2" w:rsidRDefault="00D32918" w:rsidP="00A127B3">
      <w:pPr>
        <w:pStyle w:val="Liste4-15cm"/>
        <w:rPr>
          <w:color w:val="000000" w:themeColor="text1"/>
        </w:rPr>
      </w:pPr>
      <w:r w:rsidRPr="000B1EF2">
        <w:rPr>
          <w:color w:val="000000" w:themeColor="text1"/>
        </w:rPr>
        <w:t>le projet de Convention de Terminal</w:t>
      </w:r>
      <w:r w:rsidR="00F3641E" w:rsidRPr="000B1EF2">
        <w:rPr>
          <w:color w:val="000000" w:themeColor="text1"/>
        </w:rPr>
        <w:t xml:space="preserve"> </w:t>
      </w:r>
      <w:r w:rsidR="00BA3994" w:rsidRPr="000B1EF2">
        <w:rPr>
          <w:color w:val="000000" w:themeColor="text1"/>
        </w:rPr>
        <w:t>complété aux seuls endroits le cas échéant indiqués à cet effet</w:t>
      </w:r>
      <w:r w:rsidR="00A127B3" w:rsidRPr="000B1EF2">
        <w:rPr>
          <w:color w:val="000000" w:themeColor="text1"/>
        </w:rPr>
        <w:t>.</w:t>
      </w:r>
    </w:p>
    <w:p w14:paraId="20FDE7B5" w14:textId="139CB259" w:rsidR="00DA766A" w:rsidRPr="000B1EF2" w:rsidRDefault="00D32918" w:rsidP="000F6A2B">
      <w:pPr>
        <w:pStyle w:val="Corpsdetexte"/>
        <w:rPr>
          <w:color w:val="000000" w:themeColor="text1"/>
        </w:rPr>
      </w:pPr>
      <w:r w:rsidRPr="000B1EF2">
        <w:rPr>
          <w:color w:val="000000" w:themeColor="text1"/>
        </w:rPr>
        <w:t>La signature de ces documents</w:t>
      </w:r>
      <w:r w:rsidR="007742CF" w:rsidRPr="000B1EF2">
        <w:rPr>
          <w:color w:val="000000" w:themeColor="text1"/>
        </w:rPr>
        <w:t>, qui attestera de l’engagement irrévocable de l’Acquéreur Eventuel de réaliser la Transaction,</w:t>
      </w:r>
      <w:r w:rsidRPr="000B1EF2">
        <w:rPr>
          <w:color w:val="000000" w:themeColor="text1"/>
        </w:rPr>
        <w:t xml:space="preserve"> sera précédée </w:t>
      </w:r>
      <w:r w:rsidR="00CA44A8" w:rsidRPr="000B1EF2">
        <w:rPr>
          <w:color w:val="000000" w:themeColor="text1"/>
        </w:rPr>
        <w:t>de la mention manuscrite</w:t>
      </w:r>
      <w:r w:rsidRPr="000B1EF2">
        <w:rPr>
          <w:color w:val="000000" w:themeColor="text1"/>
        </w:rPr>
        <w:t xml:space="preserve"> suivante :</w:t>
      </w:r>
      <w:r w:rsidR="00CA44A8" w:rsidRPr="000B1EF2">
        <w:rPr>
          <w:color w:val="000000" w:themeColor="text1"/>
        </w:rPr>
        <w:t xml:space="preserve"> « </w:t>
      </w:r>
      <w:r w:rsidR="00CA44A8" w:rsidRPr="000B1EF2">
        <w:rPr>
          <w:i/>
          <w:color w:val="000000" w:themeColor="text1"/>
        </w:rPr>
        <w:t>Bon pour acceptation irrévocable et sans réserve</w:t>
      </w:r>
      <w:r w:rsidR="007742CF" w:rsidRPr="000B1EF2">
        <w:rPr>
          <w:i/>
          <w:color w:val="000000" w:themeColor="text1"/>
        </w:rPr>
        <w:t xml:space="preserve"> du présent projet de contrat</w:t>
      </w:r>
      <w:r w:rsidR="00CA44A8" w:rsidRPr="000B1EF2">
        <w:rPr>
          <w:i/>
          <w:color w:val="000000" w:themeColor="text1"/>
        </w:rPr>
        <w:t xml:space="preserve">, que l’Acquéreur Eventuel soussigné s’engage à </w:t>
      </w:r>
      <w:r w:rsidRPr="000B1EF2">
        <w:rPr>
          <w:i/>
          <w:color w:val="000000" w:themeColor="text1"/>
        </w:rPr>
        <w:t xml:space="preserve">faire </w:t>
      </w:r>
      <w:r w:rsidR="00CA44A8" w:rsidRPr="000B1EF2">
        <w:rPr>
          <w:i/>
          <w:color w:val="000000" w:themeColor="text1"/>
        </w:rPr>
        <w:t>signer</w:t>
      </w:r>
      <w:r w:rsidR="003D7B06" w:rsidRPr="000B1EF2">
        <w:rPr>
          <w:i/>
          <w:color w:val="000000" w:themeColor="text1"/>
        </w:rPr>
        <w:t>,</w:t>
      </w:r>
      <w:r w:rsidRPr="000B1EF2">
        <w:rPr>
          <w:i/>
          <w:color w:val="000000" w:themeColor="text1"/>
        </w:rPr>
        <w:t xml:space="preserve"> selon le cas</w:t>
      </w:r>
      <w:r w:rsidR="003D7B06" w:rsidRPr="000B1EF2">
        <w:rPr>
          <w:i/>
          <w:color w:val="000000" w:themeColor="text1"/>
        </w:rPr>
        <w:t>,</w:t>
      </w:r>
      <w:r w:rsidRPr="000B1EF2">
        <w:rPr>
          <w:i/>
          <w:color w:val="000000" w:themeColor="text1"/>
        </w:rPr>
        <w:t xml:space="preserve"> par le Véhicule d’Acquisition</w:t>
      </w:r>
      <w:r w:rsidR="003D7B06" w:rsidRPr="000B1EF2">
        <w:rPr>
          <w:i/>
          <w:color w:val="000000" w:themeColor="text1"/>
        </w:rPr>
        <w:t xml:space="preserve">, par </w:t>
      </w:r>
      <w:r w:rsidRPr="000B1EF2">
        <w:rPr>
          <w:i/>
          <w:color w:val="000000" w:themeColor="text1"/>
        </w:rPr>
        <w:t>la SFDM</w:t>
      </w:r>
      <w:r w:rsidR="003D7B06" w:rsidRPr="000B1EF2">
        <w:rPr>
          <w:i/>
          <w:color w:val="000000" w:themeColor="text1"/>
        </w:rPr>
        <w:t xml:space="preserve"> ou par un Etablissement Eligible</w:t>
      </w:r>
      <w:r w:rsidR="00065E11" w:rsidRPr="000B1EF2">
        <w:rPr>
          <w:i/>
          <w:color w:val="000000" w:themeColor="text1"/>
        </w:rPr>
        <w:t>.</w:t>
      </w:r>
      <w:r w:rsidR="00CA44A8" w:rsidRPr="000B1EF2">
        <w:rPr>
          <w:color w:val="000000" w:themeColor="text1"/>
        </w:rPr>
        <w:t> »</w:t>
      </w:r>
    </w:p>
    <w:p w14:paraId="47AECFB0" w14:textId="77777777" w:rsidR="00F6484E" w:rsidRPr="000B1EF2" w:rsidRDefault="00F6484E" w:rsidP="000F6A2B">
      <w:pPr>
        <w:pStyle w:val="ATitre3"/>
        <w:rPr>
          <w:color w:val="000000" w:themeColor="text1"/>
        </w:rPr>
      </w:pPr>
      <w:r w:rsidRPr="000B1EF2">
        <w:rPr>
          <w:color w:val="000000" w:themeColor="text1"/>
        </w:rPr>
        <w:t>Aspects industriels</w:t>
      </w:r>
      <w:r w:rsidR="00BF4C83" w:rsidRPr="000B1EF2">
        <w:rPr>
          <w:color w:val="000000" w:themeColor="text1"/>
        </w:rPr>
        <w:t>, environnementaux</w:t>
      </w:r>
      <w:r w:rsidRPr="000B1EF2">
        <w:rPr>
          <w:color w:val="000000" w:themeColor="text1"/>
        </w:rPr>
        <w:t xml:space="preserve"> et sociaux</w:t>
      </w:r>
    </w:p>
    <w:p w14:paraId="186270FA" w14:textId="149CDC1B" w:rsidR="00F6484E" w:rsidRPr="000B1EF2" w:rsidRDefault="00DA766A" w:rsidP="000F6A2B">
      <w:pPr>
        <w:pStyle w:val="ATitre3"/>
        <w:numPr>
          <w:ilvl w:val="0"/>
          <w:numId w:val="0"/>
        </w:numPr>
        <w:ind w:left="851"/>
        <w:rPr>
          <w:color w:val="000000" w:themeColor="text1"/>
        </w:rPr>
      </w:pPr>
      <w:r w:rsidRPr="000B1EF2">
        <w:rPr>
          <w:color w:val="000000" w:themeColor="text1"/>
        </w:rPr>
        <w:t>S</w:t>
      </w:r>
      <w:r w:rsidR="00EC5258" w:rsidRPr="000B1EF2">
        <w:rPr>
          <w:color w:val="000000" w:themeColor="text1"/>
        </w:rPr>
        <w:t>’il le souhaite</w:t>
      </w:r>
      <w:r w:rsidRPr="000B1EF2">
        <w:rPr>
          <w:color w:val="000000" w:themeColor="text1"/>
        </w:rPr>
        <w:t>,</w:t>
      </w:r>
      <w:r w:rsidR="00CA3D9E" w:rsidRPr="000B1EF2">
        <w:rPr>
          <w:color w:val="000000" w:themeColor="text1"/>
        </w:rPr>
        <w:t xml:space="preserve"> en complément des éléments transmis au stade des Offres Indicatives,</w:t>
      </w:r>
      <w:r w:rsidRPr="000B1EF2">
        <w:rPr>
          <w:color w:val="000000" w:themeColor="text1"/>
        </w:rPr>
        <w:t xml:space="preserve"> </w:t>
      </w:r>
      <w:r w:rsidR="00F6484E" w:rsidRPr="000B1EF2">
        <w:rPr>
          <w:color w:val="000000" w:themeColor="text1"/>
        </w:rPr>
        <w:t>l’Acquéreur Eventuel</w:t>
      </w:r>
      <w:r w:rsidR="00CA44A8" w:rsidRPr="000B1EF2">
        <w:rPr>
          <w:color w:val="000000" w:themeColor="text1"/>
        </w:rPr>
        <w:t xml:space="preserve"> </w:t>
      </w:r>
      <w:r w:rsidR="00F6484E" w:rsidRPr="000B1EF2">
        <w:rPr>
          <w:color w:val="000000" w:themeColor="text1"/>
        </w:rPr>
        <w:t>pourra</w:t>
      </w:r>
      <w:r w:rsidRPr="000B1EF2">
        <w:rPr>
          <w:color w:val="000000" w:themeColor="text1"/>
        </w:rPr>
        <w:t xml:space="preserve"> remettre une note </w:t>
      </w:r>
      <w:r w:rsidR="00F6484E" w:rsidRPr="000B1EF2">
        <w:rPr>
          <w:color w:val="000000" w:themeColor="text1"/>
        </w:rPr>
        <w:t xml:space="preserve">exposant </w:t>
      </w:r>
      <w:r w:rsidRPr="000B1EF2">
        <w:rPr>
          <w:color w:val="000000" w:themeColor="text1"/>
        </w:rPr>
        <w:t xml:space="preserve">les modalités par lesquelles </w:t>
      </w:r>
      <w:r w:rsidR="00F6484E" w:rsidRPr="000B1EF2">
        <w:rPr>
          <w:color w:val="000000" w:themeColor="text1"/>
        </w:rPr>
        <w:t>il serait disposé</w:t>
      </w:r>
      <w:r w:rsidRPr="000B1EF2">
        <w:rPr>
          <w:color w:val="000000" w:themeColor="text1"/>
        </w:rPr>
        <w:t xml:space="preserve"> à s’engager envers l’Etat ou toute autre partie prenante</w:t>
      </w:r>
      <w:r w:rsidR="006C7236" w:rsidRPr="000B1EF2">
        <w:rPr>
          <w:color w:val="000000" w:themeColor="text1"/>
        </w:rPr>
        <w:t xml:space="preserve"> sur les aspects industriels</w:t>
      </w:r>
      <w:r w:rsidR="00033C29" w:rsidRPr="000B1EF2">
        <w:rPr>
          <w:color w:val="000000" w:themeColor="text1"/>
        </w:rPr>
        <w:t>,</w:t>
      </w:r>
      <w:r w:rsidR="00BF4C83" w:rsidRPr="000B1EF2">
        <w:rPr>
          <w:color w:val="000000" w:themeColor="text1"/>
        </w:rPr>
        <w:t xml:space="preserve"> environnementaux </w:t>
      </w:r>
      <w:r w:rsidR="00033C29" w:rsidRPr="000B1EF2">
        <w:rPr>
          <w:color w:val="000000" w:themeColor="text1"/>
        </w:rPr>
        <w:t xml:space="preserve">et </w:t>
      </w:r>
      <w:r w:rsidR="006C7236" w:rsidRPr="000B1EF2">
        <w:rPr>
          <w:color w:val="000000" w:themeColor="text1"/>
        </w:rPr>
        <w:t xml:space="preserve">sociaux de son Offre. </w:t>
      </w:r>
    </w:p>
    <w:p w14:paraId="1394D8BA" w14:textId="77777777" w:rsidR="00CA44A8" w:rsidRPr="000B1EF2" w:rsidRDefault="006C7236" w:rsidP="000F6A2B">
      <w:pPr>
        <w:pStyle w:val="ATitre3"/>
        <w:numPr>
          <w:ilvl w:val="0"/>
          <w:numId w:val="0"/>
        </w:numPr>
        <w:ind w:left="851"/>
        <w:rPr>
          <w:color w:val="000000" w:themeColor="text1"/>
        </w:rPr>
      </w:pPr>
      <w:r w:rsidRPr="000B1EF2">
        <w:rPr>
          <w:color w:val="000000" w:themeColor="text1"/>
        </w:rPr>
        <w:t>Dans ce cas, la note décrira les documents</w:t>
      </w:r>
      <w:r w:rsidR="00F6484E" w:rsidRPr="000B1EF2">
        <w:rPr>
          <w:color w:val="000000" w:themeColor="text1"/>
        </w:rPr>
        <w:t xml:space="preserve"> de toute nature (</w:t>
      </w:r>
      <w:r w:rsidRPr="000B1EF2">
        <w:rPr>
          <w:color w:val="000000" w:themeColor="text1"/>
        </w:rPr>
        <w:t>contractuels</w:t>
      </w:r>
      <w:r w:rsidR="007742CF" w:rsidRPr="000B1EF2">
        <w:rPr>
          <w:color w:val="000000" w:themeColor="text1"/>
        </w:rPr>
        <w:t xml:space="preserve"> ou autre</w:t>
      </w:r>
      <w:r w:rsidR="00F6484E" w:rsidRPr="000B1EF2">
        <w:rPr>
          <w:color w:val="000000" w:themeColor="text1"/>
        </w:rPr>
        <w:t>)</w:t>
      </w:r>
      <w:r w:rsidRPr="000B1EF2">
        <w:rPr>
          <w:color w:val="000000" w:themeColor="text1"/>
        </w:rPr>
        <w:t xml:space="preserve"> </w:t>
      </w:r>
      <w:r w:rsidR="00F6484E" w:rsidRPr="000B1EF2">
        <w:rPr>
          <w:color w:val="000000" w:themeColor="text1"/>
        </w:rPr>
        <w:t>en vertu d</w:t>
      </w:r>
      <w:r w:rsidRPr="000B1EF2">
        <w:rPr>
          <w:color w:val="000000" w:themeColor="text1"/>
        </w:rPr>
        <w:t xml:space="preserve">esquels, </w:t>
      </w:r>
      <w:r w:rsidR="00CA44A8" w:rsidRPr="000B1EF2">
        <w:rPr>
          <w:color w:val="000000" w:themeColor="text1"/>
        </w:rPr>
        <w:t>toutes choses égales par ailleurs, l’Acquéreur se conformera de bonne foi aux engagements qu’il aura ainsi volontairement pris</w:t>
      </w:r>
      <w:r w:rsidRPr="000B1EF2">
        <w:rPr>
          <w:color w:val="000000" w:themeColor="text1"/>
        </w:rPr>
        <w:t>.</w:t>
      </w:r>
    </w:p>
    <w:p w14:paraId="04FD7000" w14:textId="77777777" w:rsidR="00CA44A8" w:rsidRPr="000B1EF2" w:rsidRDefault="00CA44A8" w:rsidP="000F6A2B">
      <w:pPr>
        <w:pStyle w:val="Corpsdetexte0"/>
        <w:rPr>
          <w:color w:val="000000" w:themeColor="text1"/>
        </w:rPr>
      </w:pPr>
    </w:p>
    <w:p w14:paraId="09BE6055" w14:textId="77777777" w:rsidR="004C19C2" w:rsidRPr="000B1EF2" w:rsidRDefault="00C76B67" w:rsidP="000F6A2B">
      <w:pPr>
        <w:pStyle w:val="Corpsdetexte0"/>
        <w:rPr>
          <w:color w:val="000000" w:themeColor="text1"/>
        </w:rPr>
      </w:pPr>
      <w:r w:rsidRPr="000B1EF2">
        <w:rPr>
          <w:color w:val="000000" w:themeColor="text1"/>
        </w:rPr>
        <w:br w:type="page"/>
      </w:r>
    </w:p>
    <w:p w14:paraId="6782566C" w14:textId="77777777" w:rsidR="004C19C2" w:rsidRPr="000B1EF2" w:rsidRDefault="004C19C2" w:rsidP="000F6A2B">
      <w:pPr>
        <w:pStyle w:val="ANNEXE"/>
        <w:keepNext w:val="0"/>
        <w:rPr>
          <w:color w:val="000000" w:themeColor="text1"/>
        </w:rPr>
      </w:pPr>
      <w:r w:rsidRPr="000B1EF2">
        <w:rPr>
          <w:color w:val="000000" w:themeColor="text1"/>
        </w:rPr>
        <w:lastRenderedPageBreak/>
        <w:br/>
      </w:r>
      <w:bookmarkStart w:id="195" w:name="_Toc50107318"/>
      <w:r w:rsidRPr="000B1EF2">
        <w:rPr>
          <w:color w:val="000000" w:themeColor="text1"/>
        </w:rPr>
        <w:t>Dispositions financières</w:t>
      </w:r>
      <w:bookmarkEnd w:id="195"/>
    </w:p>
    <w:p w14:paraId="0E3A5A42" w14:textId="77777777" w:rsidR="004C19C2" w:rsidRPr="000B1EF2" w:rsidRDefault="004C19C2" w:rsidP="000F6A2B">
      <w:pPr>
        <w:pStyle w:val="ATitre2"/>
        <w:keepNext w:val="0"/>
        <w:rPr>
          <w:color w:val="000000" w:themeColor="text1"/>
        </w:rPr>
      </w:pPr>
      <w:r w:rsidRPr="000B1EF2">
        <w:rPr>
          <w:color w:val="000000" w:themeColor="text1"/>
        </w:rPr>
        <w:t xml:space="preserve">Indemnité de Résiliation et </w:t>
      </w:r>
      <w:r w:rsidR="0011370A" w:rsidRPr="000B1EF2">
        <w:rPr>
          <w:color w:val="000000" w:themeColor="text1"/>
        </w:rPr>
        <w:t>indemnité VNC</w:t>
      </w:r>
    </w:p>
    <w:p w14:paraId="6FA55477" w14:textId="77777777" w:rsidR="004C19C2" w:rsidRPr="000B1EF2" w:rsidRDefault="004C19C2" w:rsidP="000F6A2B">
      <w:pPr>
        <w:pStyle w:val="Corpsdetexte"/>
        <w:rPr>
          <w:color w:val="000000" w:themeColor="text1"/>
        </w:rPr>
      </w:pPr>
      <w:r w:rsidRPr="000B1EF2">
        <w:rPr>
          <w:color w:val="000000" w:themeColor="text1"/>
        </w:rPr>
        <w:t>Conformément au décret n°</w:t>
      </w:r>
      <w:r w:rsidR="00EC39D3" w:rsidRPr="000B1EF2">
        <w:rPr>
          <w:color w:val="000000" w:themeColor="text1"/>
        </w:rPr>
        <w:t>2020-123</w:t>
      </w:r>
      <w:r w:rsidRPr="000B1EF2">
        <w:rPr>
          <w:color w:val="000000" w:themeColor="text1"/>
        </w:rPr>
        <w:t xml:space="preserve"> du </w:t>
      </w:r>
      <w:r w:rsidR="00EC39D3" w:rsidRPr="000B1EF2">
        <w:rPr>
          <w:color w:val="000000" w:themeColor="text1"/>
        </w:rPr>
        <w:t>14 février 2020</w:t>
      </w:r>
      <w:r w:rsidRPr="000B1EF2">
        <w:rPr>
          <w:color w:val="000000" w:themeColor="text1"/>
        </w:rPr>
        <w:t>, la survenance de la Date de Réalisation ouvrira droit, au profit de la SFDM, à la perception des indemnités suivantes.</w:t>
      </w:r>
    </w:p>
    <w:p w14:paraId="34A645CD" w14:textId="77777777" w:rsidR="004C19C2" w:rsidRPr="000B1EF2" w:rsidRDefault="004C19C2" w:rsidP="000F6A2B">
      <w:pPr>
        <w:pStyle w:val="ATitre3"/>
        <w:rPr>
          <w:color w:val="000000" w:themeColor="text1"/>
        </w:rPr>
      </w:pPr>
      <w:bookmarkStart w:id="196" w:name="_Ref22399916"/>
      <w:bookmarkStart w:id="197" w:name="_Ref24119288"/>
      <w:r w:rsidRPr="000B1EF2">
        <w:rPr>
          <w:color w:val="000000" w:themeColor="text1"/>
        </w:rPr>
        <w:t>Si la Date de Réalisation intervient avant le 28 février 2022, l</w:t>
      </w:r>
      <w:r w:rsidR="00995204" w:rsidRPr="000B1EF2">
        <w:rPr>
          <w:color w:val="000000" w:themeColor="text1"/>
        </w:rPr>
        <w:t>’</w:t>
      </w:r>
      <w:r w:rsidRPr="000B1EF2">
        <w:rPr>
          <w:color w:val="000000" w:themeColor="text1"/>
        </w:rPr>
        <w:t>indemnité suivante sera due par l</w:t>
      </w:r>
      <w:r w:rsidR="00995204" w:rsidRPr="000B1EF2">
        <w:rPr>
          <w:color w:val="000000" w:themeColor="text1"/>
        </w:rPr>
        <w:t>’</w:t>
      </w:r>
      <w:r w:rsidRPr="000B1EF2">
        <w:rPr>
          <w:color w:val="000000" w:themeColor="text1"/>
        </w:rPr>
        <w:t xml:space="preserve">Etat à la SFDM </w:t>
      </w:r>
      <w:bookmarkEnd w:id="196"/>
      <w:r w:rsidRPr="000B1EF2">
        <w:rPr>
          <w:color w:val="000000" w:themeColor="text1"/>
        </w:rPr>
        <w:t>en vertu des stipulations</w:t>
      </w:r>
      <w:r w:rsidR="007742CF" w:rsidRPr="000B1EF2">
        <w:rPr>
          <w:color w:val="000000" w:themeColor="text1"/>
        </w:rPr>
        <w:t>,</w:t>
      </w:r>
      <w:r w:rsidRPr="000B1EF2">
        <w:rPr>
          <w:color w:val="000000" w:themeColor="text1"/>
        </w:rPr>
        <w:t xml:space="preserve"> reproduites ci-après</w:t>
      </w:r>
      <w:r w:rsidR="007742CF" w:rsidRPr="000B1EF2">
        <w:rPr>
          <w:color w:val="000000" w:themeColor="text1"/>
        </w:rPr>
        <w:t>,</w:t>
      </w:r>
      <w:r w:rsidRPr="000B1EF2">
        <w:rPr>
          <w:color w:val="000000" w:themeColor="text1"/>
        </w:rPr>
        <w:t xml:space="preserve"> du 1 de l</w:t>
      </w:r>
      <w:r w:rsidR="00995204" w:rsidRPr="000B1EF2">
        <w:rPr>
          <w:color w:val="000000" w:themeColor="text1"/>
        </w:rPr>
        <w:t>’</w:t>
      </w:r>
      <w:r w:rsidRPr="000B1EF2">
        <w:rPr>
          <w:color w:val="000000" w:themeColor="text1"/>
        </w:rPr>
        <w:t xml:space="preserve">article 40 de la Convention SFDM dans sa version résultant au décret </w:t>
      </w:r>
      <w:r w:rsidR="00EC39D3" w:rsidRPr="000B1EF2">
        <w:rPr>
          <w:color w:val="000000" w:themeColor="text1"/>
        </w:rPr>
        <w:t>n°2020-123 du 14 février 2020</w:t>
      </w:r>
      <w:r w:rsidRPr="000B1EF2">
        <w:rPr>
          <w:color w:val="000000" w:themeColor="text1"/>
        </w:rPr>
        <w:t xml:space="preserve"> (l</w:t>
      </w:r>
      <w:r w:rsidR="00995204" w:rsidRPr="000B1EF2">
        <w:rPr>
          <w:color w:val="000000" w:themeColor="text1"/>
        </w:rPr>
        <w:t>’</w:t>
      </w:r>
      <w:r w:rsidRPr="000B1EF2">
        <w:rPr>
          <w:color w:val="000000" w:themeColor="text1"/>
        </w:rPr>
        <w:t>« </w:t>
      </w:r>
      <w:r w:rsidRPr="000B1EF2">
        <w:rPr>
          <w:b/>
          <w:color w:val="000000" w:themeColor="text1"/>
        </w:rPr>
        <w:t>Indemnité de Résiliation</w:t>
      </w:r>
      <w:r w:rsidRPr="000B1EF2">
        <w:rPr>
          <w:color w:val="000000" w:themeColor="text1"/>
        </w:rPr>
        <w:t> ») :</w:t>
      </w:r>
      <w:bookmarkEnd w:id="197"/>
    </w:p>
    <w:p w14:paraId="69D0AAF4" w14:textId="77777777" w:rsidR="004C19C2" w:rsidRPr="000B1EF2" w:rsidRDefault="004C19C2" w:rsidP="000F6A2B">
      <w:pPr>
        <w:pStyle w:val="Corpsdetexte"/>
        <w:rPr>
          <w:rStyle w:val="Aucun"/>
          <w:rFonts w:eastAsiaTheme="majorEastAsia"/>
          <w:i/>
          <w:iCs/>
          <w:color w:val="000000" w:themeColor="text1"/>
          <w:szCs w:val="20"/>
        </w:rPr>
      </w:pPr>
      <w:r w:rsidRPr="000B1EF2">
        <w:rPr>
          <w:rStyle w:val="Aucun"/>
          <w:rFonts w:eastAsiaTheme="majorEastAsia"/>
          <w:color w:val="000000" w:themeColor="text1"/>
          <w:szCs w:val="20"/>
        </w:rPr>
        <w:t>« </w:t>
      </w:r>
      <w:r w:rsidRPr="000B1EF2">
        <w:rPr>
          <w:rStyle w:val="Aucun"/>
          <w:rFonts w:eastAsiaTheme="majorEastAsia"/>
          <w:i/>
          <w:color w:val="000000" w:themeColor="text1"/>
          <w:szCs w:val="20"/>
        </w:rPr>
        <w:t>Une indemnité correspondant au manque à gagner jusqu</w:t>
      </w:r>
      <w:r w:rsidR="00995204" w:rsidRPr="000B1EF2">
        <w:rPr>
          <w:rStyle w:val="Aucun"/>
          <w:rFonts w:eastAsiaTheme="majorEastAsia"/>
          <w:i/>
          <w:color w:val="000000" w:themeColor="text1"/>
          <w:szCs w:val="20"/>
        </w:rPr>
        <w:t>’</w:t>
      </w:r>
      <w:r w:rsidRPr="000B1EF2">
        <w:rPr>
          <w:rStyle w:val="Aucun"/>
          <w:rFonts w:eastAsiaTheme="majorEastAsia"/>
          <w:i/>
          <w:color w:val="000000" w:themeColor="text1"/>
          <w:szCs w:val="20"/>
        </w:rPr>
        <w:t>à la fin normale de la convention, égale à X x Y, où :</w:t>
      </w:r>
    </w:p>
    <w:p w14:paraId="053B388C" w14:textId="77777777" w:rsidR="004C19C2" w:rsidRPr="000B1EF2" w:rsidRDefault="004C19C2" w:rsidP="000F6A2B">
      <w:pPr>
        <w:pStyle w:val="Corpsdetexte"/>
        <w:rPr>
          <w:rStyle w:val="Aucun"/>
          <w:rFonts w:eastAsiaTheme="majorEastAsia"/>
          <w:i/>
          <w:iCs/>
          <w:color w:val="000000" w:themeColor="text1"/>
          <w:szCs w:val="20"/>
        </w:rPr>
      </w:pPr>
      <w:r w:rsidRPr="000B1EF2">
        <w:rPr>
          <w:rStyle w:val="Aucun"/>
          <w:rFonts w:eastAsiaTheme="majorEastAsia"/>
          <w:i/>
          <w:color w:val="000000" w:themeColor="text1"/>
          <w:szCs w:val="20"/>
        </w:rPr>
        <w:t>"X" est égal à 95% d</w:t>
      </w:r>
      <w:r w:rsidR="00995204" w:rsidRPr="000B1EF2">
        <w:rPr>
          <w:rStyle w:val="Aucun"/>
          <w:rFonts w:eastAsiaTheme="majorEastAsia"/>
          <w:i/>
          <w:color w:val="000000" w:themeColor="text1"/>
          <w:szCs w:val="20"/>
        </w:rPr>
        <w:t>’</w:t>
      </w:r>
      <w:r w:rsidRPr="000B1EF2">
        <w:rPr>
          <w:rStyle w:val="Aucun"/>
          <w:rFonts w:eastAsiaTheme="majorEastAsia"/>
          <w:i/>
          <w:color w:val="000000" w:themeColor="text1"/>
          <w:szCs w:val="20"/>
        </w:rPr>
        <w:t xml:space="preserve">un douzième du résultat net moyen réalisé par la Société française </w:t>
      </w:r>
      <w:r w:rsidRPr="000B1EF2">
        <w:rPr>
          <w:rStyle w:val="Aucun"/>
          <w:rFonts w:eastAsiaTheme="majorEastAsia"/>
          <w:i/>
          <w:color w:val="000000" w:themeColor="text1"/>
          <w:szCs w:val="20"/>
        </w:rPr>
        <w:br/>
        <w:t>Donges-Metz au titre des exercices clos les 31 décembre 2017 et 31 décembre 2018, soit un montant forfaitaire et définitif de 1.000.000 (un million) d</w:t>
      </w:r>
      <w:r w:rsidR="00995204" w:rsidRPr="000B1EF2">
        <w:rPr>
          <w:rStyle w:val="Aucun"/>
          <w:rFonts w:eastAsiaTheme="majorEastAsia"/>
          <w:i/>
          <w:color w:val="000000" w:themeColor="text1"/>
          <w:szCs w:val="20"/>
        </w:rPr>
        <w:t>’</w:t>
      </w:r>
      <w:r w:rsidRPr="000B1EF2">
        <w:rPr>
          <w:rStyle w:val="Aucun"/>
          <w:rFonts w:eastAsiaTheme="majorEastAsia"/>
          <w:i/>
          <w:color w:val="000000" w:themeColor="text1"/>
          <w:szCs w:val="20"/>
        </w:rPr>
        <w:t>euros ;</w:t>
      </w:r>
    </w:p>
    <w:p w14:paraId="4BF50789" w14:textId="77777777" w:rsidR="004C19C2" w:rsidRPr="000B1EF2" w:rsidRDefault="004C19C2" w:rsidP="000F6A2B">
      <w:pPr>
        <w:pStyle w:val="Corpsdetexte"/>
        <w:rPr>
          <w:color w:val="000000" w:themeColor="text1"/>
          <w:szCs w:val="20"/>
        </w:rPr>
      </w:pPr>
      <w:r w:rsidRPr="000B1EF2">
        <w:rPr>
          <w:rStyle w:val="Aucun"/>
          <w:rFonts w:eastAsiaTheme="majorEastAsia"/>
          <w:i/>
          <w:color w:val="000000" w:themeColor="text1"/>
          <w:szCs w:val="20"/>
        </w:rPr>
        <w:t>"Y" est égal au nombre de jours restant à courir entre le jour suivant la date de réalisation de la cession des actions de la Société française Donges-Metz et le 28 février 2022, divisé par trois cent soixante-cinq virgule vingt-cinq puis multiplié par douze</w:t>
      </w:r>
      <w:r w:rsidRPr="000B1EF2">
        <w:rPr>
          <w:rStyle w:val="Aucun"/>
          <w:rFonts w:eastAsiaTheme="majorEastAsia"/>
          <w:color w:val="000000" w:themeColor="text1"/>
          <w:szCs w:val="20"/>
        </w:rPr>
        <w:t xml:space="preserve"> ». </w:t>
      </w:r>
    </w:p>
    <w:p w14:paraId="122EE0D9" w14:textId="727510C3" w:rsidR="004C19C2" w:rsidRPr="000B1EF2" w:rsidRDefault="004C19C2" w:rsidP="000F6A2B">
      <w:pPr>
        <w:pStyle w:val="ATitre3"/>
        <w:rPr>
          <w:color w:val="000000" w:themeColor="text1"/>
        </w:rPr>
      </w:pPr>
      <w:r w:rsidRPr="000B1EF2">
        <w:rPr>
          <w:color w:val="000000" w:themeColor="text1"/>
        </w:rPr>
        <w:t xml:space="preserve">Quelle que soit la date à laquelle intervient la Date de </w:t>
      </w:r>
      <w:r w:rsidR="00D035F0">
        <w:rPr>
          <w:color w:val="000000" w:themeColor="text1"/>
        </w:rPr>
        <w:t>Réalisation</w:t>
      </w:r>
      <w:r w:rsidRPr="000B1EF2">
        <w:rPr>
          <w:color w:val="000000" w:themeColor="text1"/>
        </w:rPr>
        <w:t>, l</w:t>
      </w:r>
      <w:r w:rsidR="00995204" w:rsidRPr="000B1EF2">
        <w:rPr>
          <w:color w:val="000000" w:themeColor="text1"/>
        </w:rPr>
        <w:t>’</w:t>
      </w:r>
      <w:r w:rsidRPr="000B1EF2">
        <w:rPr>
          <w:color w:val="000000" w:themeColor="text1"/>
        </w:rPr>
        <w:t>indemnité suivante sera due par l</w:t>
      </w:r>
      <w:r w:rsidR="00995204" w:rsidRPr="000B1EF2">
        <w:rPr>
          <w:color w:val="000000" w:themeColor="text1"/>
        </w:rPr>
        <w:t>’</w:t>
      </w:r>
      <w:r w:rsidRPr="000B1EF2">
        <w:rPr>
          <w:color w:val="000000" w:themeColor="text1"/>
        </w:rPr>
        <w:t>Etat à la SFDM en vertu des stipulations</w:t>
      </w:r>
      <w:r w:rsidR="007742CF" w:rsidRPr="000B1EF2">
        <w:rPr>
          <w:color w:val="000000" w:themeColor="text1"/>
        </w:rPr>
        <w:t>,</w:t>
      </w:r>
      <w:r w:rsidRPr="000B1EF2">
        <w:rPr>
          <w:color w:val="000000" w:themeColor="text1"/>
        </w:rPr>
        <w:t xml:space="preserve"> reproduites ci-après</w:t>
      </w:r>
      <w:r w:rsidR="007742CF" w:rsidRPr="000B1EF2">
        <w:rPr>
          <w:color w:val="000000" w:themeColor="text1"/>
        </w:rPr>
        <w:t>,</w:t>
      </w:r>
      <w:r w:rsidRPr="000B1EF2">
        <w:rPr>
          <w:color w:val="000000" w:themeColor="text1"/>
        </w:rPr>
        <w:t xml:space="preserve"> du 1 de l</w:t>
      </w:r>
      <w:r w:rsidR="00995204" w:rsidRPr="000B1EF2">
        <w:rPr>
          <w:color w:val="000000" w:themeColor="text1"/>
        </w:rPr>
        <w:t>’</w:t>
      </w:r>
      <w:r w:rsidRPr="000B1EF2">
        <w:rPr>
          <w:color w:val="000000" w:themeColor="text1"/>
        </w:rPr>
        <w:t xml:space="preserve">article 40 de la Convention SFDM dans sa version résultant au décret </w:t>
      </w:r>
      <w:r w:rsidR="00EC39D3" w:rsidRPr="000B1EF2">
        <w:rPr>
          <w:color w:val="000000" w:themeColor="text1"/>
        </w:rPr>
        <w:t>n°2020-123 du 14 février 2020</w:t>
      </w:r>
      <w:r w:rsidRPr="000B1EF2">
        <w:rPr>
          <w:color w:val="000000" w:themeColor="text1"/>
        </w:rPr>
        <w:t xml:space="preserve"> (l</w:t>
      </w:r>
      <w:r w:rsidR="00995204" w:rsidRPr="000B1EF2">
        <w:rPr>
          <w:color w:val="000000" w:themeColor="text1"/>
        </w:rPr>
        <w:t>’</w:t>
      </w:r>
      <w:r w:rsidRPr="000B1EF2">
        <w:rPr>
          <w:color w:val="000000" w:themeColor="text1"/>
        </w:rPr>
        <w:t>« </w:t>
      </w:r>
      <w:r w:rsidR="000D4F65" w:rsidRPr="000B1EF2">
        <w:rPr>
          <w:b/>
          <w:color w:val="000000" w:themeColor="text1"/>
        </w:rPr>
        <w:t>Indemnité VNC</w:t>
      </w:r>
      <w:r w:rsidRPr="000B1EF2">
        <w:rPr>
          <w:color w:val="000000" w:themeColor="text1"/>
        </w:rPr>
        <w:t> ») :</w:t>
      </w:r>
    </w:p>
    <w:p w14:paraId="2B74A2A6" w14:textId="77777777" w:rsidR="004C19C2" w:rsidRPr="000B1EF2" w:rsidRDefault="004C19C2" w:rsidP="000F6A2B">
      <w:pPr>
        <w:pStyle w:val="Liste2-0cm"/>
        <w:numPr>
          <w:ilvl w:val="0"/>
          <w:numId w:val="0"/>
        </w:numPr>
        <w:ind w:left="851"/>
        <w:rPr>
          <w:color w:val="000000" w:themeColor="text1"/>
        </w:rPr>
      </w:pPr>
      <w:r w:rsidRPr="000B1EF2">
        <w:rPr>
          <w:iCs/>
          <w:color w:val="000000" w:themeColor="text1"/>
        </w:rPr>
        <w:t>« </w:t>
      </w:r>
      <w:r w:rsidRPr="000B1EF2">
        <w:rPr>
          <w:i/>
          <w:iCs/>
          <w:color w:val="000000" w:themeColor="text1"/>
        </w:rPr>
        <w:t>Une indemnité égale à la valeur nette comptable des investissements réalisés par le titulaire à compter du 1</w:t>
      </w:r>
      <w:r w:rsidRPr="000B1EF2">
        <w:rPr>
          <w:i/>
          <w:iCs/>
          <w:color w:val="000000" w:themeColor="text1"/>
          <w:vertAlign w:val="superscript"/>
        </w:rPr>
        <w:t>er</w:t>
      </w:r>
      <w:r w:rsidRPr="000B1EF2">
        <w:rPr>
          <w:i/>
          <w:iCs/>
          <w:color w:val="000000" w:themeColor="text1"/>
        </w:rPr>
        <w:t xml:space="preserve"> mars 2020 et jusqu</w:t>
      </w:r>
      <w:r w:rsidR="00995204" w:rsidRPr="000B1EF2">
        <w:rPr>
          <w:i/>
          <w:iCs/>
          <w:color w:val="000000" w:themeColor="text1"/>
        </w:rPr>
        <w:t>’</w:t>
      </w:r>
      <w:r w:rsidRPr="000B1EF2">
        <w:rPr>
          <w:i/>
          <w:iCs/>
          <w:color w:val="000000" w:themeColor="text1"/>
        </w:rPr>
        <w:t>à la date de fin de l</w:t>
      </w:r>
      <w:r w:rsidR="00995204" w:rsidRPr="000B1EF2">
        <w:rPr>
          <w:i/>
          <w:iCs/>
          <w:color w:val="000000" w:themeColor="text1"/>
        </w:rPr>
        <w:t>’</w:t>
      </w:r>
      <w:r w:rsidRPr="000B1EF2">
        <w:rPr>
          <w:i/>
          <w:iCs/>
          <w:color w:val="000000" w:themeColor="text1"/>
        </w:rPr>
        <w:t>exploitation ou pour lesquels le titulaire a irrévocablement engagé des dépenses à compter du 1</w:t>
      </w:r>
      <w:r w:rsidRPr="000B1EF2">
        <w:rPr>
          <w:i/>
          <w:iCs/>
          <w:color w:val="000000" w:themeColor="text1"/>
          <w:vertAlign w:val="superscript"/>
        </w:rPr>
        <w:t>er</w:t>
      </w:r>
      <w:r w:rsidR="00153384" w:rsidRPr="000B1EF2">
        <w:rPr>
          <w:i/>
          <w:iCs/>
          <w:color w:val="000000" w:themeColor="text1"/>
        </w:rPr>
        <w:t xml:space="preserve"> </w:t>
      </w:r>
      <w:r w:rsidRPr="000B1EF2">
        <w:rPr>
          <w:i/>
          <w:iCs/>
          <w:color w:val="000000" w:themeColor="text1"/>
        </w:rPr>
        <w:t>mars 2020 et jusqu</w:t>
      </w:r>
      <w:r w:rsidR="00995204" w:rsidRPr="000B1EF2">
        <w:rPr>
          <w:i/>
          <w:iCs/>
          <w:color w:val="000000" w:themeColor="text1"/>
        </w:rPr>
        <w:t>’</w:t>
      </w:r>
      <w:r w:rsidRPr="000B1EF2">
        <w:rPr>
          <w:i/>
          <w:iCs/>
          <w:color w:val="000000" w:themeColor="text1"/>
        </w:rPr>
        <w:t>à la date de fin de l</w:t>
      </w:r>
      <w:r w:rsidR="00995204" w:rsidRPr="000B1EF2">
        <w:rPr>
          <w:i/>
          <w:iCs/>
          <w:color w:val="000000" w:themeColor="text1"/>
        </w:rPr>
        <w:t>’</w:t>
      </w:r>
      <w:r w:rsidRPr="000B1EF2">
        <w:rPr>
          <w:i/>
          <w:iCs/>
          <w:color w:val="000000" w:themeColor="text1"/>
        </w:rPr>
        <w:t>exploitation. A l</w:t>
      </w:r>
      <w:r w:rsidR="00995204" w:rsidRPr="000B1EF2">
        <w:rPr>
          <w:i/>
          <w:iCs/>
          <w:color w:val="000000" w:themeColor="text1"/>
        </w:rPr>
        <w:t>’</w:t>
      </w:r>
      <w:r w:rsidRPr="000B1EF2">
        <w:rPr>
          <w:i/>
          <w:iCs/>
          <w:color w:val="000000" w:themeColor="text1"/>
        </w:rPr>
        <w:t>exception des investissements réalisés à la suite d</w:t>
      </w:r>
      <w:r w:rsidR="00995204" w:rsidRPr="000B1EF2">
        <w:rPr>
          <w:i/>
          <w:iCs/>
          <w:color w:val="000000" w:themeColor="text1"/>
        </w:rPr>
        <w:t>’</w:t>
      </w:r>
      <w:r w:rsidRPr="000B1EF2">
        <w:rPr>
          <w:i/>
          <w:iCs/>
          <w:color w:val="000000" w:themeColor="text1"/>
        </w:rPr>
        <w:t>un incident assurable et des investissements réalisés en application de l</w:t>
      </w:r>
      <w:r w:rsidR="00995204" w:rsidRPr="000B1EF2">
        <w:rPr>
          <w:i/>
          <w:iCs/>
          <w:color w:val="000000" w:themeColor="text1"/>
        </w:rPr>
        <w:t>’</w:t>
      </w:r>
      <w:r w:rsidRPr="000B1EF2">
        <w:rPr>
          <w:i/>
          <w:iCs/>
          <w:color w:val="000000" w:themeColor="text1"/>
        </w:rPr>
        <w:t>article 41.2, sont pris en compte pour le calcul de l</w:t>
      </w:r>
      <w:r w:rsidR="00995204" w:rsidRPr="000B1EF2">
        <w:rPr>
          <w:i/>
          <w:iCs/>
          <w:color w:val="000000" w:themeColor="text1"/>
        </w:rPr>
        <w:t>’</w:t>
      </w:r>
      <w:r w:rsidRPr="000B1EF2">
        <w:rPr>
          <w:i/>
          <w:iCs/>
          <w:color w:val="000000" w:themeColor="text1"/>
        </w:rPr>
        <w:t>indemnité tous les investissements amortissables du titulaire à condition que, pour les investissements unitaires d</w:t>
      </w:r>
      <w:r w:rsidR="00995204" w:rsidRPr="000B1EF2">
        <w:rPr>
          <w:i/>
          <w:iCs/>
          <w:color w:val="000000" w:themeColor="text1"/>
        </w:rPr>
        <w:t>’</w:t>
      </w:r>
      <w:r w:rsidRPr="000B1EF2">
        <w:rPr>
          <w:i/>
          <w:iCs/>
          <w:color w:val="000000" w:themeColor="text1"/>
        </w:rPr>
        <w:t>un montant supérieur à 150.000 €, leur réalisation ait préalablement été portée à la connaissance de l</w:t>
      </w:r>
      <w:r w:rsidR="00995204" w:rsidRPr="000B1EF2">
        <w:rPr>
          <w:i/>
          <w:iCs/>
          <w:color w:val="000000" w:themeColor="text1"/>
        </w:rPr>
        <w:t>’</w:t>
      </w:r>
      <w:r w:rsidRPr="000B1EF2">
        <w:rPr>
          <w:i/>
          <w:iCs/>
          <w:color w:val="000000" w:themeColor="text1"/>
        </w:rPr>
        <w:t>Etat et des commissaires du Gouvernement par lettre recommandée avec avis de réception et que l</w:t>
      </w:r>
      <w:r w:rsidR="00995204" w:rsidRPr="000B1EF2">
        <w:rPr>
          <w:i/>
          <w:iCs/>
          <w:color w:val="000000" w:themeColor="text1"/>
        </w:rPr>
        <w:t>’</w:t>
      </w:r>
      <w:r w:rsidRPr="000B1EF2">
        <w:rPr>
          <w:i/>
          <w:iCs/>
          <w:color w:val="000000" w:themeColor="text1"/>
        </w:rPr>
        <w:t>Etat n</w:t>
      </w:r>
      <w:r w:rsidR="00995204" w:rsidRPr="000B1EF2">
        <w:rPr>
          <w:i/>
          <w:iCs/>
          <w:color w:val="000000" w:themeColor="text1"/>
        </w:rPr>
        <w:t>’</w:t>
      </w:r>
      <w:r w:rsidRPr="000B1EF2">
        <w:rPr>
          <w:i/>
          <w:iCs/>
          <w:color w:val="000000" w:themeColor="text1"/>
        </w:rPr>
        <w:t>ait pas, dans un délai d</w:t>
      </w:r>
      <w:r w:rsidR="00995204" w:rsidRPr="000B1EF2">
        <w:rPr>
          <w:i/>
          <w:iCs/>
          <w:color w:val="000000" w:themeColor="text1"/>
        </w:rPr>
        <w:t>’</w:t>
      </w:r>
      <w:r w:rsidRPr="000B1EF2">
        <w:rPr>
          <w:i/>
          <w:iCs/>
          <w:color w:val="000000" w:themeColor="text1"/>
        </w:rPr>
        <w:t>un mois, émis par lettre recommandée avec avis de réception, le cas échéant doublé d</w:t>
      </w:r>
      <w:r w:rsidR="00995204" w:rsidRPr="000B1EF2">
        <w:rPr>
          <w:i/>
          <w:iCs/>
          <w:color w:val="000000" w:themeColor="text1"/>
        </w:rPr>
        <w:t>’</w:t>
      </w:r>
      <w:r w:rsidRPr="000B1EF2">
        <w:rPr>
          <w:i/>
          <w:iCs/>
          <w:color w:val="000000" w:themeColor="text1"/>
        </w:rPr>
        <w:t>un envoi par courrier électronique, un avis négatif motivé sur la réalisation desdits investissements</w:t>
      </w:r>
      <w:r w:rsidRPr="000B1EF2">
        <w:rPr>
          <w:color w:val="000000" w:themeColor="text1"/>
        </w:rPr>
        <w:t>. »</w:t>
      </w:r>
    </w:p>
    <w:p w14:paraId="34908E86" w14:textId="77777777" w:rsidR="00983647" w:rsidRPr="000B1EF2" w:rsidRDefault="00983647" w:rsidP="000F6A2B">
      <w:pPr>
        <w:pStyle w:val="ATitre2"/>
        <w:keepNext w:val="0"/>
        <w:rPr>
          <w:color w:val="000000" w:themeColor="text1"/>
        </w:rPr>
      </w:pPr>
      <w:bookmarkStart w:id="198" w:name="_Ref31122919"/>
      <w:bookmarkStart w:id="199" w:name="_Ref23798626"/>
      <w:bookmarkStart w:id="200" w:name="_Ref20755503"/>
      <w:r w:rsidRPr="000B1EF2">
        <w:rPr>
          <w:color w:val="000000" w:themeColor="text1"/>
        </w:rPr>
        <w:t>Opérations de remise en état</w:t>
      </w:r>
      <w:bookmarkEnd w:id="198"/>
    </w:p>
    <w:p w14:paraId="28B88AD0" w14:textId="77777777" w:rsidR="00983647" w:rsidRPr="000B1EF2" w:rsidRDefault="00983647" w:rsidP="000F6A2B">
      <w:pPr>
        <w:pStyle w:val="Corpsdetexte"/>
        <w:rPr>
          <w:color w:val="000000" w:themeColor="text1"/>
        </w:rPr>
      </w:pPr>
      <w:r w:rsidRPr="000B1EF2">
        <w:rPr>
          <w:color w:val="000000" w:themeColor="text1"/>
        </w:rPr>
        <w:t xml:space="preserve">La Transaction ne fait pas obstacle à la mise en œuvre des droits et obligations des parties à la Convention SFDM et plus particulièrement à la mise en œuvre de </w:t>
      </w:r>
      <w:r w:rsidR="007742CF" w:rsidRPr="000B1EF2">
        <w:rPr>
          <w:color w:val="000000" w:themeColor="text1"/>
        </w:rPr>
        <w:t xml:space="preserve">son </w:t>
      </w:r>
      <w:r w:rsidRPr="000B1EF2">
        <w:rPr>
          <w:color w:val="000000" w:themeColor="text1"/>
        </w:rPr>
        <w:t>article 41.2.</w:t>
      </w:r>
      <w:bookmarkEnd w:id="199"/>
      <w:r w:rsidRPr="000B1EF2">
        <w:rPr>
          <w:color w:val="000000" w:themeColor="text1"/>
        </w:rPr>
        <w:t xml:space="preserve"> </w:t>
      </w:r>
    </w:p>
    <w:p w14:paraId="4AB22920" w14:textId="154B2383" w:rsidR="00983647" w:rsidRPr="000B1EF2" w:rsidRDefault="00983647" w:rsidP="000F6A2B">
      <w:pPr>
        <w:pStyle w:val="Titre2b"/>
        <w:numPr>
          <w:ilvl w:val="0"/>
          <w:numId w:val="0"/>
        </w:numPr>
        <w:ind w:left="851"/>
        <w:rPr>
          <w:color w:val="000000" w:themeColor="text1"/>
        </w:rPr>
      </w:pPr>
      <w:r w:rsidRPr="000B1EF2">
        <w:rPr>
          <w:color w:val="000000" w:themeColor="text1"/>
        </w:rPr>
        <w:t>En conséquence, la SFDM s</w:t>
      </w:r>
      <w:r w:rsidR="00995204" w:rsidRPr="000B1EF2">
        <w:rPr>
          <w:color w:val="000000" w:themeColor="text1"/>
        </w:rPr>
        <w:t>’</w:t>
      </w:r>
      <w:r w:rsidRPr="000B1EF2">
        <w:rPr>
          <w:color w:val="000000" w:themeColor="text1"/>
        </w:rPr>
        <w:t>est engagée à procéder aux travaux de remise en état au titre de ces stipulations tels qu</w:t>
      </w:r>
      <w:r w:rsidR="00995204" w:rsidRPr="000B1EF2">
        <w:rPr>
          <w:color w:val="000000" w:themeColor="text1"/>
        </w:rPr>
        <w:t>’</w:t>
      </w:r>
      <w:r w:rsidRPr="000B1EF2">
        <w:rPr>
          <w:color w:val="000000" w:themeColor="text1"/>
        </w:rPr>
        <w:t xml:space="preserve">ils ressortent du rapport réalisé à la demande de la SFDM et avec </w:t>
      </w:r>
      <w:r w:rsidRPr="000B1EF2">
        <w:rPr>
          <w:color w:val="000000" w:themeColor="text1"/>
        </w:rPr>
        <w:lastRenderedPageBreak/>
        <w:t>l</w:t>
      </w:r>
      <w:r w:rsidR="00995204" w:rsidRPr="000B1EF2">
        <w:rPr>
          <w:color w:val="000000" w:themeColor="text1"/>
        </w:rPr>
        <w:t>’</w:t>
      </w:r>
      <w:r w:rsidRPr="000B1EF2">
        <w:rPr>
          <w:color w:val="000000" w:themeColor="text1"/>
        </w:rPr>
        <w:t>accord de l</w:t>
      </w:r>
      <w:r w:rsidR="00995204" w:rsidRPr="000B1EF2">
        <w:rPr>
          <w:color w:val="000000" w:themeColor="text1"/>
        </w:rPr>
        <w:t>’</w:t>
      </w:r>
      <w:r w:rsidRPr="000B1EF2">
        <w:rPr>
          <w:color w:val="000000" w:themeColor="text1"/>
        </w:rPr>
        <w:t>Etat par la société AECOM, daté du 18 octobre 2019, si toutefois ils n</w:t>
      </w:r>
      <w:r w:rsidR="00995204" w:rsidRPr="000B1EF2">
        <w:rPr>
          <w:color w:val="000000" w:themeColor="text1"/>
        </w:rPr>
        <w:t>’</w:t>
      </w:r>
      <w:r w:rsidRPr="000B1EF2">
        <w:rPr>
          <w:color w:val="000000" w:themeColor="text1"/>
        </w:rPr>
        <w:t xml:space="preserve">ont pas été réalisés à la Date de Réalisation. </w:t>
      </w:r>
    </w:p>
    <w:p w14:paraId="2FE0891E" w14:textId="77777777" w:rsidR="00983647" w:rsidRPr="000B1EF2" w:rsidRDefault="00983647" w:rsidP="000F6A2B">
      <w:pPr>
        <w:pStyle w:val="Titre2b"/>
        <w:numPr>
          <w:ilvl w:val="0"/>
          <w:numId w:val="0"/>
        </w:numPr>
        <w:ind w:left="851"/>
        <w:rPr>
          <w:color w:val="000000" w:themeColor="text1"/>
        </w:rPr>
      </w:pPr>
      <w:r w:rsidRPr="000B1EF2">
        <w:rPr>
          <w:color w:val="000000" w:themeColor="text1"/>
        </w:rPr>
        <w:t>Ces travaux de remise en état sont aujourd</w:t>
      </w:r>
      <w:r w:rsidR="00995204" w:rsidRPr="000B1EF2">
        <w:rPr>
          <w:color w:val="000000" w:themeColor="text1"/>
        </w:rPr>
        <w:t>’</w:t>
      </w:r>
      <w:r w:rsidRPr="000B1EF2">
        <w:rPr>
          <w:color w:val="000000" w:themeColor="text1"/>
        </w:rPr>
        <w:t>hui estimés à un montant de cinq cent soixante-neuf mille</w:t>
      </w:r>
      <w:r w:rsidR="005D161E" w:rsidRPr="000B1EF2">
        <w:rPr>
          <w:color w:val="000000" w:themeColor="text1"/>
        </w:rPr>
        <w:t xml:space="preserve"> (569 000) </w:t>
      </w:r>
      <w:r w:rsidRPr="000B1EF2">
        <w:rPr>
          <w:color w:val="000000" w:themeColor="text1"/>
        </w:rPr>
        <w:t>euros, l</w:t>
      </w:r>
      <w:r w:rsidR="00995204" w:rsidRPr="000B1EF2">
        <w:rPr>
          <w:color w:val="000000" w:themeColor="text1"/>
        </w:rPr>
        <w:t>’</w:t>
      </w:r>
      <w:r w:rsidRPr="000B1EF2">
        <w:rPr>
          <w:color w:val="000000" w:themeColor="text1"/>
        </w:rPr>
        <w:t>Etat ayant manifesté le souhait que deux d</w:t>
      </w:r>
      <w:r w:rsidR="00995204" w:rsidRPr="000B1EF2">
        <w:rPr>
          <w:color w:val="000000" w:themeColor="text1"/>
        </w:rPr>
        <w:t>’</w:t>
      </w:r>
      <w:r w:rsidRPr="000B1EF2">
        <w:rPr>
          <w:color w:val="000000" w:themeColor="text1"/>
        </w:rPr>
        <w:t>entre eux ne soient pas réalisés : (i) le démantèlement de la station anti-givre du parc A de Saint-Baussant et (ii) la destruction du poste de garde du parc D de Châlons-en-Champagne.</w:t>
      </w:r>
    </w:p>
    <w:p w14:paraId="53F90B3B" w14:textId="77777777" w:rsidR="00983647" w:rsidRPr="000B1EF2" w:rsidRDefault="00983647" w:rsidP="000F6A2B">
      <w:pPr>
        <w:pStyle w:val="Titre2b"/>
        <w:numPr>
          <w:ilvl w:val="0"/>
          <w:numId w:val="0"/>
        </w:numPr>
        <w:ind w:left="851"/>
        <w:rPr>
          <w:color w:val="000000" w:themeColor="text1"/>
        </w:rPr>
      </w:pPr>
      <w:r w:rsidRPr="000B1EF2">
        <w:rPr>
          <w:color w:val="000000" w:themeColor="text1"/>
        </w:rPr>
        <w:t>La liste des travaux de remise en état fera l</w:t>
      </w:r>
      <w:r w:rsidR="00995204" w:rsidRPr="000B1EF2">
        <w:rPr>
          <w:color w:val="000000" w:themeColor="text1"/>
        </w:rPr>
        <w:t>’</w:t>
      </w:r>
      <w:r w:rsidRPr="000B1EF2">
        <w:rPr>
          <w:color w:val="000000" w:themeColor="text1"/>
        </w:rPr>
        <w:t>objet d</w:t>
      </w:r>
      <w:r w:rsidR="00995204" w:rsidRPr="000B1EF2">
        <w:rPr>
          <w:color w:val="000000" w:themeColor="text1"/>
        </w:rPr>
        <w:t>’</w:t>
      </w:r>
      <w:r w:rsidRPr="000B1EF2">
        <w:rPr>
          <w:color w:val="000000" w:themeColor="text1"/>
        </w:rPr>
        <w:t xml:space="preserve">une mise à jour dans les conditions suivantes : </w:t>
      </w:r>
    </w:p>
    <w:p w14:paraId="1430AD47" w14:textId="77777777" w:rsidR="00983647" w:rsidRPr="000B1EF2" w:rsidRDefault="00983647" w:rsidP="000F6A2B">
      <w:pPr>
        <w:pStyle w:val="Liste4-15cm"/>
        <w:numPr>
          <w:ilvl w:val="0"/>
          <w:numId w:val="19"/>
        </w:numPr>
        <w:rPr>
          <w:color w:val="000000" w:themeColor="text1"/>
        </w:rPr>
      </w:pPr>
      <w:bookmarkStart w:id="201" w:name="_Ref24116685"/>
      <w:r w:rsidRPr="000B1EF2">
        <w:rPr>
          <w:color w:val="000000" w:themeColor="text1"/>
        </w:rPr>
        <w:t>l</w:t>
      </w:r>
      <w:r w:rsidR="00995204" w:rsidRPr="000B1EF2">
        <w:rPr>
          <w:color w:val="000000" w:themeColor="text1"/>
        </w:rPr>
        <w:t>’</w:t>
      </w:r>
      <w:r w:rsidRPr="000B1EF2">
        <w:rPr>
          <w:color w:val="000000" w:themeColor="text1"/>
        </w:rPr>
        <w:t>Etat informera la SFDM de la Date de Réalisation, telle que celle-ci peut être raisonnablement anticipée, avec un préavis d</w:t>
      </w:r>
      <w:r w:rsidR="00995204" w:rsidRPr="000B1EF2">
        <w:rPr>
          <w:color w:val="000000" w:themeColor="text1"/>
        </w:rPr>
        <w:t>’</w:t>
      </w:r>
      <w:r w:rsidRPr="000B1EF2">
        <w:rPr>
          <w:color w:val="000000" w:themeColor="text1"/>
        </w:rPr>
        <w:t xml:space="preserve">au moins cent vingt (120) </w:t>
      </w:r>
      <w:r w:rsidR="000D4F65" w:rsidRPr="000B1EF2">
        <w:rPr>
          <w:color w:val="000000" w:themeColor="text1"/>
        </w:rPr>
        <w:t>J</w:t>
      </w:r>
      <w:r w:rsidRPr="000B1EF2">
        <w:rPr>
          <w:color w:val="000000" w:themeColor="text1"/>
        </w:rPr>
        <w:t>ours ;</w:t>
      </w:r>
      <w:bookmarkEnd w:id="201"/>
      <w:r w:rsidRPr="000B1EF2">
        <w:rPr>
          <w:color w:val="000000" w:themeColor="text1"/>
        </w:rPr>
        <w:t xml:space="preserve"> </w:t>
      </w:r>
    </w:p>
    <w:p w14:paraId="2A744447" w14:textId="77777777" w:rsidR="00983647" w:rsidRPr="000B1EF2" w:rsidRDefault="00983647" w:rsidP="000F6A2B">
      <w:pPr>
        <w:pStyle w:val="Liste4-15cm"/>
        <w:rPr>
          <w:color w:val="000000" w:themeColor="text1"/>
        </w:rPr>
      </w:pPr>
      <w:r w:rsidRPr="000B1EF2">
        <w:rPr>
          <w:color w:val="000000" w:themeColor="text1"/>
        </w:rPr>
        <w:t>dans un délai d</w:t>
      </w:r>
      <w:r w:rsidR="00995204" w:rsidRPr="000B1EF2">
        <w:rPr>
          <w:color w:val="000000" w:themeColor="text1"/>
        </w:rPr>
        <w:t>’</w:t>
      </w:r>
      <w:r w:rsidRPr="000B1EF2">
        <w:rPr>
          <w:color w:val="000000" w:themeColor="text1"/>
        </w:rPr>
        <w:t xml:space="preserve">au plus trente (30) </w:t>
      </w:r>
      <w:r w:rsidR="000D4F65" w:rsidRPr="000B1EF2">
        <w:rPr>
          <w:color w:val="000000" w:themeColor="text1"/>
        </w:rPr>
        <w:t>J</w:t>
      </w:r>
      <w:r w:rsidRPr="000B1EF2">
        <w:rPr>
          <w:color w:val="000000" w:themeColor="text1"/>
        </w:rPr>
        <w:t>ours suivant cette information, la société AECOM procèdera à la mise à jour de son rapport afin d</w:t>
      </w:r>
      <w:r w:rsidR="00995204" w:rsidRPr="000B1EF2">
        <w:rPr>
          <w:color w:val="000000" w:themeColor="text1"/>
        </w:rPr>
        <w:t>’</w:t>
      </w:r>
      <w:r w:rsidRPr="000B1EF2">
        <w:rPr>
          <w:color w:val="000000" w:themeColor="text1"/>
        </w:rPr>
        <w:t>identifier (i) les travaux de remise en état visés dans son rapport daté du 18 octobre 2019 qui n</w:t>
      </w:r>
      <w:r w:rsidR="00995204" w:rsidRPr="000B1EF2">
        <w:rPr>
          <w:color w:val="000000" w:themeColor="text1"/>
        </w:rPr>
        <w:t>’</w:t>
      </w:r>
      <w:r w:rsidRPr="000B1EF2">
        <w:rPr>
          <w:color w:val="000000" w:themeColor="text1"/>
        </w:rPr>
        <w:t>auraient pas encore été réalisés et (ii) les travaux de remise en état le cas échéant requis par l</w:t>
      </w:r>
      <w:r w:rsidR="00995204" w:rsidRPr="000B1EF2">
        <w:rPr>
          <w:color w:val="000000" w:themeColor="text1"/>
        </w:rPr>
        <w:t>’</w:t>
      </w:r>
      <w:r w:rsidRPr="000B1EF2">
        <w:rPr>
          <w:color w:val="000000" w:themeColor="text1"/>
        </w:rPr>
        <w:t>exploitation du Système DMM depuis le 18 octobre 2019 ;</w:t>
      </w:r>
    </w:p>
    <w:p w14:paraId="496C1635" w14:textId="77777777" w:rsidR="00983647" w:rsidRPr="000B1EF2" w:rsidRDefault="00983647" w:rsidP="000F6A2B">
      <w:pPr>
        <w:pStyle w:val="Liste4-15cm"/>
        <w:rPr>
          <w:color w:val="000000" w:themeColor="text1"/>
        </w:rPr>
      </w:pPr>
      <w:bookmarkStart w:id="202" w:name="_Ref24444595"/>
      <w:r w:rsidRPr="000B1EF2">
        <w:rPr>
          <w:color w:val="000000" w:themeColor="text1"/>
        </w:rPr>
        <w:t>dans un délai d</w:t>
      </w:r>
      <w:r w:rsidR="00995204" w:rsidRPr="000B1EF2">
        <w:rPr>
          <w:color w:val="000000" w:themeColor="text1"/>
        </w:rPr>
        <w:t>’</w:t>
      </w:r>
      <w:r w:rsidRPr="000B1EF2">
        <w:rPr>
          <w:color w:val="000000" w:themeColor="text1"/>
        </w:rPr>
        <w:t xml:space="preserve">au plus trente (30) </w:t>
      </w:r>
      <w:r w:rsidR="000D4F65" w:rsidRPr="000B1EF2">
        <w:rPr>
          <w:color w:val="000000" w:themeColor="text1"/>
        </w:rPr>
        <w:t>J</w:t>
      </w:r>
      <w:r w:rsidRPr="000B1EF2">
        <w:rPr>
          <w:color w:val="000000" w:themeColor="text1"/>
        </w:rPr>
        <w:t>ours suivant l</w:t>
      </w:r>
      <w:r w:rsidR="00995204" w:rsidRPr="000B1EF2">
        <w:rPr>
          <w:color w:val="000000" w:themeColor="text1"/>
        </w:rPr>
        <w:t>’</w:t>
      </w:r>
      <w:r w:rsidRPr="000B1EF2">
        <w:rPr>
          <w:color w:val="000000" w:themeColor="text1"/>
        </w:rPr>
        <w:t>établissement de la mise à jour du rapport de la société AECOM, la SFDM fournira à l</w:t>
      </w:r>
      <w:r w:rsidR="00995204" w:rsidRPr="000B1EF2">
        <w:rPr>
          <w:color w:val="000000" w:themeColor="text1"/>
        </w:rPr>
        <w:t>’</w:t>
      </w:r>
      <w:r w:rsidRPr="000B1EF2">
        <w:rPr>
          <w:color w:val="000000" w:themeColor="text1"/>
        </w:rPr>
        <w:t>Etat une estimation, appuyée sur des devis d</w:t>
      </w:r>
      <w:r w:rsidR="00995204" w:rsidRPr="000B1EF2">
        <w:rPr>
          <w:color w:val="000000" w:themeColor="text1"/>
        </w:rPr>
        <w:t>’</w:t>
      </w:r>
      <w:r w:rsidRPr="000B1EF2">
        <w:rPr>
          <w:color w:val="000000" w:themeColor="text1"/>
        </w:rPr>
        <w:t>entreprises qualifiées, du coût des éventuels travaux de remise en état ainsi identifiés ;</w:t>
      </w:r>
      <w:bookmarkEnd w:id="202"/>
      <w:r w:rsidRPr="000B1EF2">
        <w:rPr>
          <w:color w:val="000000" w:themeColor="text1"/>
        </w:rPr>
        <w:t xml:space="preserve"> </w:t>
      </w:r>
    </w:p>
    <w:p w14:paraId="529CD4DB" w14:textId="254EF897" w:rsidR="00983647" w:rsidRPr="000B1EF2" w:rsidRDefault="00983647" w:rsidP="000F6A2B">
      <w:pPr>
        <w:pStyle w:val="Liste4-15cm"/>
        <w:rPr>
          <w:color w:val="000000" w:themeColor="text1"/>
        </w:rPr>
      </w:pPr>
      <w:r w:rsidRPr="000B1EF2">
        <w:rPr>
          <w:color w:val="000000" w:themeColor="text1"/>
        </w:rPr>
        <w:t>sur la base de cette estimation, l</w:t>
      </w:r>
      <w:r w:rsidR="00995204" w:rsidRPr="000B1EF2">
        <w:rPr>
          <w:color w:val="000000" w:themeColor="text1"/>
        </w:rPr>
        <w:t>’</w:t>
      </w:r>
      <w:r w:rsidRPr="000B1EF2">
        <w:rPr>
          <w:color w:val="000000" w:themeColor="text1"/>
        </w:rPr>
        <w:t>Etat et l</w:t>
      </w:r>
      <w:r w:rsidR="00995204" w:rsidRPr="000B1EF2">
        <w:rPr>
          <w:color w:val="000000" w:themeColor="text1"/>
        </w:rPr>
        <w:t>’</w:t>
      </w:r>
      <w:r w:rsidRPr="000B1EF2">
        <w:rPr>
          <w:color w:val="000000" w:themeColor="text1"/>
        </w:rPr>
        <w:t>Actionnaire Majoritaire conviendront du montant des travaux de remise en état restant le cas échéant à réaliser, lequel montant sera pris en compte dans le calcul du Prix de Cession SFDM conformément à l</w:t>
      </w:r>
      <w:r w:rsidR="00995204" w:rsidRPr="000B1EF2">
        <w:rPr>
          <w:color w:val="000000" w:themeColor="text1"/>
        </w:rPr>
        <w:t>’</w:t>
      </w:r>
      <w:r w:rsidRPr="000B1EF2">
        <w:rPr>
          <w:color w:val="000000" w:themeColor="text1"/>
        </w:rPr>
        <w:t xml:space="preserve">article </w:t>
      </w:r>
      <w:r w:rsidR="00294805" w:rsidRPr="000B1EF2">
        <w:rPr>
          <w:color w:val="000000" w:themeColor="text1"/>
        </w:rPr>
        <w:fldChar w:fldCharType="begin"/>
      </w:r>
      <w:r w:rsidR="00294805" w:rsidRPr="000B1EF2">
        <w:rPr>
          <w:color w:val="000000" w:themeColor="text1"/>
        </w:rPr>
        <w:instrText xml:space="preserve"> REF _Ref13047492 \r \h  \* MERGEFORMAT </w:instrText>
      </w:r>
      <w:r w:rsidR="00294805" w:rsidRPr="000B1EF2">
        <w:rPr>
          <w:color w:val="000000" w:themeColor="text1"/>
        </w:rPr>
      </w:r>
      <w:r w:rsidR="00294805" w:rsidRPr="000B1EF2">
        <w:rPr>
          <w:color w:val="000000" w:themeColor="text1"/>
        </w:rPr>
        <w:fldChar w:fldCharType="separate"/>
      </w:r>
      <w:r w:rsidR="00A33948" w:rsidRPr="000B1EF2">
        <w:rPr>
          <w:color w:val="000000" w:themeColor="text1"/>
        </w:rPr>
        <w:t>3.1</w:t>
      </w:r>
      <w:r w:rsidR="00294805" w:rsidRPr="000B1EF2">
        <w:rPr>
          <w:color w:val="000000" w:themeColor="text1"/>
        </w:rPr>
        <w:fldChar w:fldCharType="end"/>
      </w:r>
      <w:r w:rsidRPr="000B1EF2">
        <w:rPr>
          <w:color w:val="000000" w:themeColor="text1"/>
        </w:rPr>
        <w:t xml:space="preserve"> de la présente Annexe et devra être communiqué à KPMG au plus tard vingt (20) Jours Ouvrés avant la Date de Réalisation de telle sorte que KPMG soit en mesure de respecter le délai prévu à l</w:t>
      </w:r>
      <w:r w:rsidR="00995204" w:rsidRPr="000B1EF2">
        <w:rPr>
          <w:color w:val="000000" w:themeColor="text1"/>
        </w:rPr>
        <w:t>’</w:t>
      </w:r>
      <w:r w:rsidRPr="000B1EF2">
        <w:rPr>
          <w:color w:val="000000" w:themeColor="text1"/>
        </w:rPr>
        <w:t xml:space="preserve">article </w:t>
      </w:r>
      <w:r w:rsidR="00294805" w:rsidRPr="000B1EF2">
        <w:rPr>
          <w:color w:val="000000" w:themeColor="text1"/>
        </w:rPr>
        <w:fldChar w:fldCharType="begin"/>
      </w:r>
      <w:r w:rsidR="00294805" w:rsidRPr="000B1EF2">
        <w:rPr>
          <w:color w:val="000000" w:themeColor="text1"/>
        </w:rPr>
        <w:instrText xml:space="preserve"> REF _Ref21960496 \r \h  \* MERGEFORMAT </w:instrText>
      </w:r>
      <w:r w:rsidR="00294805" w:rsidRPr="000B1EF2">
        <w:rPr>
          <w:color w:val="000000" w:themeColor="text1"/>
        </w:rPr>
      </w:r>
      <w:r w:rsidR="00294805" w:rsidRPr="000B1EF2">
        <w:rPr>
          <w:color w:val="000000" w:themeColor="text1"/>
        </w:rPr>
        <w:fldChar w:fldCharType="separate"/>
      </w:r>
      <w:r w:rsidR="00A33948" w:rsidRPr="000B1EF2">
        <w:rPr>
          <w:color w:val="000000" w:themeColor="text1"/>
        </w:rPr>
        <w:t>3.2</w:t>
      </w:r>
      <w:r w:rsidR="00294805" w:rsidRPr="000B1EF2">
        <w:rPr>
          <w:color w:val="000000" w:themeColor="text1"/>
        </w:rPr>
        <w:fldChar w:fldCharType="end"/>
      </w:r>
      <w:r w:rsidRPr="000B1EF2">
        <w:rPr>
          <w:color w:val="000000" w:themeColor="text1"/>
        </w:rPr>
        <w:t xml:space="preserve"> de la présente Annexe pour l</w:t>
      </w:r>
      <w:r w:rsidR="00995204" w:rsidRPr="000B1EF2">
        <w:rPr>
          <w:color w:val="000000" w:themeColor="text1"/>
        </w:rPr>
        <w:t>’</w:t>
      </w:r>
      <w:r w:rsidRPr="000B1EF2">
        <w:rPr>
          <w:color w:val="000000" w:themeColor="text1"/>
        </w:rPr>
        <w:t xml:space="preserve">envoi de sa notification du Prix de Cession SFDM Estimé ; </w:t>
      </w:r>
    </w:p>
    <w:p w14:paraId="659EBB16" w14:textId="57573557" w:rsidR="00983647" w:rsidRPr="000B1EF2" w:rsidRDefault="00983647" w:rsidP="000F6A2B">
      <w:pPr>
        <w:pStyle w:val="Liste4-15cm"/>
        <w:rPr>
          <w:color w:val="000000" w:themeColor="text1"/>
        </w:rPr>
      </w:pPr>
      <w:r w:rsidRPr="000B1EF2">
        <w:rPr>
          <w:color w:val="000000" w:themeColor="text1"/>
        </w:rPr>
        <w:t>dans l</w:t>
      </w:r>
      <w:r w:rsidR="00995204" w:rsidRPr="000B1EF2">
        <w:rPr>
          <w:color w:val="000000" w:themeColor="text1"/>
        </w:rPr>
        <w:t>’</w:t>
      </w:r>
      <w:r w:rsidRPr="000B1EF2">
        <w:rPr>
          <w:color w:val="000000" w:themeColor="text1"/>
        </w:rPr>
        <w:t>hypothèse où l</w:t>
      </w:r>
      <w:r w:rsidR="00995204" w:rsidRPr="000B1EF2">
        <w:rPr>
          <w:color w:val="000000" w:themeColor="text1"/>
        </w:rPr>
        <w:t>’</w:t>
      </w:r>
      <w:r w:rsidRPr="000B1EF2">
        <w:rPr>
          <w:color w:val="000000" w:themeColor="text1"/>
        </w:rPr>
        <w:t>Etat et l</w:t>
      </w:r>
      <w:r w:rsidR="00995204" w:rsidRPr="000B1EF2">
        <w:rPr>
          <w:color w:val="000000" w:themeColor="text1"/>
        </w:rPr>
        <w:t>’</w:t>
      </w:r>
      <w:r w:rsidRPr="000B1EF2">
        <w:rPr>
          <w:color w:val="000000" w:themeColor="text1"/>
        </w:rPr>
        <w:t>Actionnaire Majoritaire ne parviendraient pas à s</w:t>
      </w:r>
      <w:r w:rsidR="00995204" w:rsidRPr="000B1EF2">
        <w:rPr>
          <w:color w:val="000000" w:themeColor="text1"/>
        </w:rPr>
        <w:t>’</w:t>
      </w:r>
      <w:r w:rsidRPr="000B1EF2">
        <w:rPr>
          <w:color w:val="000000" w:themeColor="text1"/>
        </w:rPr>
        <w:t>accorder sur le montant des travaux de remise en état à prendre en compte dans le calcul du Prix de Cession SFDM dans les cinq (5) Jours Ouvrés suivant la remise à l</w:t>
      </w:r>
      <w:r w:rsidR="00995204" w:rsidRPr="000B1EF2">
        <w:rPr>
          <w:color w:val="000000" w:themeColor="text1"/>
        </w:rPr>
        <w:t>’</w:t>
      </w:r>
      <w:r w:rsidRPr="000B1EF2">
        <w:rPr>
          <w:color w:val="000000" w:themeColor="text1"/>
        </w:rPr>
        <w:t>Etat de l</w:t>
      </w:r>
      <w:r w:rsidR="00995204" w:rsidRPr="000B1EF2">
        <w:rPr>
          <w:color w:val="000000" w:themeColor="text1"/>
        </w:rPr>
        <w:t>’</w:t>
      </w:r>
      <w:r w:rsidRPr="000B1EF2">
        <w:rPr>
          <w:color w:val="000000" w:themeColor="text1"/>
        </w:rPr>
        <w:t xml:space="preserve">estimation visée au </w:t>
      </w:r>
      <w:r w:rsidRPr="000B1EF2">
        <w:rPr>
          <w:color w:val="000000" w:themeColor="text1"/>
        </w:rPr>
        <w:fldChar w:fldCharType="begin"/>
      </w:r>
      <w:r w:rsidRPr="000B1EF2">
        <w:rPr>
          <w:color w:val="000000" w:themeColor="text1"/>
        </w:rPr>
        <w:instrText xml:space="preserve"> REF _Ref24444595 \r \h  \* MERGEFORMAT </w:instrText>
      </w:r>
      <w:r w:rsidRPr="000B1EF2">
        <w:rPr>
          <w:color w:val="000000" w:themeColor="text1"/>
        </w:rPr>
      </w:r>
      <w:r w:rsidRPr="000B1EF2">
        <w:rPr>
          <w:color w:val="000000" w:themeColor="text1"/>
        </w:rPr>
        <w:fldChar w:fldCharType="separate"/>
      </w:r>
      <w:r w:rsidR="00A33948" w:rsidRPr="000B1EF2">
        <w:rPr>
          <w:color w:val="000000" w:themeColor="text1"/>
        </w:rPr>
        <w:t>(c)</w:t>
      </w:r>
      <w:r w:rsidRPr="000B1EF2">
        <w:rPr>
          <w:color w:val="000000" w:themeColor="text1"/>
        </w:rPr>
        <w:fldChar w:fldCharType="end"/>
      </w:r>
      <w:r w:rsidRPr="000B1EF2">
        <w:rPr>
          <w:color w:val="000000" w:themeColor="text1"/>
        </w:rPr>
        <w:t xml:space="preserve"> ci-dessus, l</w:t>
      </w:r>
      <w:r w:rsidR="00995204" w:rsidRPr="000B1EF2">
        <w:rPr>
          <w:color w:val="000000" w:themeColor="text1"/>
        </w:rPr>
        <w:t>’</w:t>
      </w:r>
      <w:r w:rsidRPr="000B1EF2">
        <w:rPr>
          <w:color w:val="000000" w:themeColor="text1"/>
        </w:rPr>
        <w:t>Etat ou l</w:t>
      </w:r>
      <w:r w:rsidR="00995204" w:rsidRPr="000B1EF2">
        <w:rPr>
          <w:color w:val="000000" w:themeColor="text1"/>
        </w:rPr>
        <w:t>’</w:t>
      </w:r>
      <w:r w:rsidRPr="000B1EF2">
        <w:rPr>
          <w:color w:val="000000" w:themeColor="text1"/>
        </w:rPr>
        <w:t>Actionnaire Majoritaire saisira sans délai la société Bureau Veritas (ou tout autre prestataire de réputation, expertise et indépendance équivalentes) afin que cette dernière règle leur désaccord dans un délai permettant de communiquer à KPMG le montant des travaux de remise en état à prendre en compte dans le Prix de Cession SFDM au plus tard vingt (20) Jours Ouvrés avant la Date de Réalisation. La procédure de règlement du désaccord sera contradictoire (chaque partie ayant la possibilité d</w:t>
      </w:r>
      <w:r w:rsidR="00995204" w:rsidRPr="000B1EF2">
        <w:rPr>
          <w:color w:val="000000" w:themeColor="text1"/>
        </w:rPr>
        <w:t>’</w:t>
      </w:r>
      <w:r w:rsidRPr="000B1EF2">
        <w:rPr>
          <w:color w:val="000000" w:themeColor="text1"/>
        </w:rPr>
        <w:t>être entendue et chaque information communiquée à la société Bureau Veritas (ou tout autre prestataire de réputation, expertise et indépendance équivalentes) devant être également communiquée à l</w:t>
      </w:r>
      <w:r w:rsidR="00995204" w:rsidRPr="000B1EF2">
        <w:rPr>
          <w:color w:val="000000" w:themeColor="text1"/>
        </w:rPr>
        <w:t>’</w:t>
      </w:r>
      <w:r w:rsidRPr="000B1EF2">
        <w:rPr>
          <w:color w:val="000000" w:themeColor="text1"/>
        </w:rPr>
        <w:t>autre partie).</w:t>
      </w:r>
    </w:p>
    <w:p w14:paraId="157C198E" w14:textId="77777777" w:rsidR="00983647" w:rsidRPr="000B1EF2" w:rsidRDefault="00983647" w:rsidP="000F6A2B">
      <w:pPr>
        <w:pStyle w:val="Corpsdetexte"/>
        <w:rPr>
          <w:color w:val="000000" w:themeColor="text1"/>
        </w:rPr>
      </w:pPr>
      <w:r w:rsidRPr="000B1EF2">
        <w:rPr>
          <w:color w:val="000000" w:themeColor="text1"/>
        </w:rPr>
        <w:t xml:space="preserve">La SFDM prendra les dispositions nécessaires pour que la société AECOM et la société Bureau Veritas (ou tout autre prestataire de réputation, expertise et indépendance </w:t>
      </w:r>
      <w:r w:rsidRPr="000B1EF2">
        <w:rPr>
          <w:color w:val="000000" w:themeColor="text1"/>
        </w:rPr>
        <w:lastRenderedPageBreak/>
        <w:t>équivalentes) acceptent la mission qui le</w:t>
      </w:r>
      <w:r w:rsidR="000D4F65" w:rsidRPr="000B1EF2">
        <w:rPr>
          <w:color w:val="000000" w:themeColor="text1"/>
        </w:rPr>
        <w:t>ur est assignée par le présent a</w:t>
      </w:r>
      <w:r w:rsidRPr="000B1EF2">
        <w:rPr>
          <w:color w:val="000000" w:themeColor="text1"/>
        </w:rPr>
        <w:t xml:space="preserve">rticle. La SFDM assumera le coût de leur intervention.   </w:t>
      </w:r>
    </w:p>
    <w:bookmarkEnd w:id="200"/>
    <w:p w14:paraId="54ED18E7" w14:textId="77777777" w:rsidR="004C19C2" w:rsidRPr="000B1EF2" w:rsidRDefault="009B79FF" w:rsidP="000F6A2B">
      <w:pPr>
        <w:pStyle w:val="ATitre2"/>
        <w:keepNext w:val="0"/>
        <w:rPr>
          <w:color w:val="000000" w:themeColor="text1"/>
        </w:rPr>
      </w:pPr>
      <w:r w:rsidRPr="000B1EF2">
        <w:rPr>
          <w:color w:val="000000" w:themeColor="text1"/>
        </w:rPr>
        <w:t>Prix de Cession SFDM</w:t>
      </w:r>
    </w:p>
    <w:p w14:paraId="26E1383A" w14:textId="273DCC3A" w:rsidR="009B79FF" w:rsidRPr="000B1EF2" w:rsidRDefault="009B79FF" w:rsidP="000F6A2B">
      <w:pPr>
        <w:pStyle w:val="ATitre3"/>
        <w:rPr>
          <w:color w:val="000000" w:themeColor="text1"/>
        </w:rPr>
      </w:pPr>
      <w:bookmarkStart w:id="203" w:name="_Ref13047492"/>
      <w:bookmarkStart w:id="204" w:name="_Ref11414727"/>
      <w:r w:rsidRPr="000B1EF2">
        <w:rPr>
          <w:color w:val="000000" w:themeColor="text1"/>
        </w:rPr>
        <w:t>Le Prix de Cession SFDM sera égal à (A) + (B) + (C) + (D) - (E), où :</w:t>
      </w:r>
      <w:bookmarkEnd w:id="203"/>
    </w:p>
    <w:bookmarkEnd w:id="204"/>
    <w:p w14:paraId="2936C889" w14:textId="77777777" w:rsidR="009B79FF" w:rsidRPr="000B1EF2" w:rsidRDefault="009B79FF" w:rsidP="000F6A2B">
      <w:pPr>
        <w:pStyle w:val="Corpsdetexte"/>
        <w:ind w:left="1416" w:hanging="565"/>
        <w:rPr>
          <w:color w:val="000000" w:themeColor="text1"/>
        </w:rPr>
      </w:pPr>
      <w:r w:rsidRPr="000B1EF2">
        <w:rPr>
          <w:color w:val="000000" w:themeColor="text1"/>
        </w:rPr>
        <w:t>(A)</w:t>
      </w:r>
      <w:r w:rsidRPr="000B1EF2">
        <w:rPr>
          <w:color w:val="000000" w:themeColor="text1"/>
        </w:rPr>
        <w:tab/>
        <w:t>est égal au montant dû par l</w:t>
      </w:r>
      <w:r w:rsidR="00995204" w:rsidRPr="000B1EF2">
        <w:rPr>
          <w:color w:val="000000" w:themeColor="text1"/>
        </w:rPr>
        <w:t>’</w:t>
      </w:r>
      <w:r w:rsidRPr="000B1EF2">
        <w:rPr>
          <w:color w:val="000000" w:themeColor="text1"/>
        </w:rPr>
        <w:t>Etat à la SFDM au titre de l</w:t>
      </w:r>
      <w:r w:rsidR="00995204" w:rsidRPr="000B1EF2">
        <w:rPr>
          <w:color w:val="000000" w:themeColor="text1"/>
        </w:rPr>
        <w:t>’</w:t>
      </w:r>
      <w:r w:rsidRPr="000B1EF2">
        <w:rPr>
          <w:color w:val="000000" w:themeColor="text1"/>
        </w:rPr>
        <w:t>Indemnité de Résiliation ;</w:t>
      </w:r>
    </w:p>
    <w:p w14:paraId="35B803D7" w14:textId="77777777" w:rsidR="009B79FF" w:rsidRPr="000B1EF2" w:rsidRDefault="009B79FF" w:rsidP="000F6A2B">
      <w:pPr>
        <w:pStyle w:val="Corpsdetexte"/>
        <w:ind w:left="1416" w:hanging="565"/>
        <w:rPr>
          <w:color w:val="000000" w:themeColor="text1"/>
        </w:rPr>
      </w:pPr>
      <w:r w:rsidRPr="000B1EF2">
        <w:rPr>
          <w:color w:val="000000" w:themeColor="text1"/>
        </w:rPr>
        <w:t>(B)</w:t>
      </w:r>
      <w:r w:rsidRPr="000B1EF2">
        <w:rPr>
          <w:color w:val="000000" w:themeColor="text1"/>
        </w:rPr>
        <w:tab/>
        <w:t>est égal au montant dû par l</w:t>
      </w:r>
      <w:r w:rsidR="00995204" w:rsidRPr="000B1EF2">
        <w:rPr>
          <w:color w:val="000000" w:themeColor="text1"/>
        </w:rPr>
        <w:t>’</w:t>
      </w:r>
      <w:r w:rsidRPr="000B1EF2">
        <w:rPr>
          <w:color w:val="000000" w:themeColor="text1"/>
        </w:rPr>
        <w:t>Etat à la SFDM au titre de l</w:t>
      </w:r>
      <w:r w:rsidR="00995204" w:rsidRPr="000B1EF2">
        <w:rPr>
          <w:color w:val="000000" w:themeColor="text1"/>
        </w:rPr>
        <w:t>’Indemnité VNC</w:t>
      </w:r>
      <w:r w:rsidRPr="000B1EF2">
        <w:rPr>
          <w:color w:val="000000" w:themeColor="text1"/>
        </w:rPr>
        <w:t xml:space="preserve"> ; </w:t>
      </w:r>
    </w:p>
    <w:p w14:paraId="6F78214D" w14:textId="39A4B02E" w:rsidR="009B79FF" w:rsidRPr="000B1EF2" w:rsidRDefault="009B79FF" w:rsidP="000F6A2B">
      <w:pPr>
        <w:pStyle w:val="Corpsdetexte"/>
        <w:ind w:left="1416" w:hanging="565"/>
        <w:rPr>
          <w:color w:val="000000" w:themeColor="text1"/>
        </w:rPr>
      </w:pPr>
      <w:r w:rsidRPr="000B1EF2">
        <w:rPr>
          <w:color w:val="000000" w:themeColor="text1"/>
        </w:rPr>
        <w:t>(C)</w:t>
      </w:r>
      <w:r w:rsidRPr="000B1EF2">
        <w:rPr>
          <w:color w:val="000000" w:themeColor="text1"/>
        </w:rPr>
        <w:tab/>
        <w:t xml:space="preserve">est égal à la Valeur Liquidative de la SFDM ; </w:t>
      </w:r>
    </w:p>
    <w:p w14:paraId="6EA26AC6" w14:textId="7D08AAC3" w:rsidR="009B79FF" w:rsidRPr="000B1EF2" w:rsidRDefault="009B79FF" w:rsidP="000F6A2B">
      <w:pPr>
        <w:pStyle w:val="Corpsdetexte"/>
        <w:ind w:left="1416" w:hanging="565"/>
        <w:rPr>
          <w:color w:val="000000" w:themeColor="text1"/>
        </w:rPr>
      </w:pPr>
      <w:r w:rsidRPr="000B1EF2">
        <w:rPr>
          <w:color w:val="000000" w:themeColor="text1"/>
        </w:rPr>
        <w:t>(D)</w:t>
      </w:r>
      <w:r w:rsidRPr="000B1EF2">
        <w:rPr>
          <w:color w:val="000000" w:themeColor="text1"/>
        </w:rPr>
        <w:tab/>
        <w:t xml:space="preserve">est égal à un montant forfaitaire et définitif de </w:t>
      </w:r>
      <w:r w:rsidR="005D161E" w:rsidRPr="000B1EF2">
        <w:rPr>
          <w:color w:val="000000" w:themeColor="text1"/>
        </w:rPr>
        <w:t>quatre millions huit cent soixante-huit mille (</w:t>
      </w:r>
      <w:r w:rsidRPr="000B1EF2">
        <w:rPr>
          <w:color w:val="000000" w:themeColor="text1"/>
        </w:rPr>
        <w:t xml:space="preserve">4 868 </w:t>
      </w:r>
      <w:r w:rsidR="005D161E" w:rsidRPr="000B1EF2">
        <w:rPr>
          <w:color w:val="000000" w:themeColor="text1"/>
        </w:rPr>
        <w:t>000</w:t>
      </w:r>
      <w:r w:rsidRPr="000B1EF2">
        <w:rPr>
          <w:color w:val="000000" w:themeColor="text1"/>
        </w:rPr>
        <w:t xml:space="preserve">) euros correspondant à une fraction de la valeur résiduelle des contrats long terme de gestion de stocks stratégiques conclus par la SFDM et devant </w:t>
      </w:r>
      <w:r w:rsidR="00C8335B" w:rsidRPr="000B1EF2">
        <w:rPr>
          <w:color w:val="000000" w:themeColor="text1"/>
        </w:rPr>
        <w:t>rester en vigueur au-delà du 28 </w:t>
      </w:r>
      <w:r w:rsidRPr="000B1EF2">
        <w:rPr>
          <w:color w:val="000000" w:themeColor="text1"/>
        </w:rPr>
        <w:t>février 2022 ;</w:t>
      </w:r>
    </w:p>
    <w:p w14:paraId="67E72C08" w14:textId="4DF32283" w:rsidR="009B79FF" w:rsidRPr="000B1EF2" w:rsidRDefault="009B79FF" w:rsidP="000F6A2B">
      <w:pPr>
        <w:pStyle w:val="Corpsdetexte"/>
        <w:ind w:left="1416" w:hanging="565"/>
        <w:rPr>
          <w:color w:val="000000" w:themeColor="text1"/>
          <w:lang w:eastAsia="en-US"/>
        </w:rPr>
      </w:pPr>
      <w:r w:rsidRPr="000B1EF2">
        <w:rPr>
          <w:color w:val="000000" w:themeColor="text1"/>
        </w:rPr>
        <w:t>(E)</w:t>
      </w:r>
      <w:r w:rsidRPr="000B1EF2">
        <w:rPr>
          <w:color w:val="000000" w:themeColor="text1"/>
        </w:rPr>
        <w:tab/>
        <w:t xml:space="preserve">est égal </w:t>
      </w:r>
      <w:r w:rsidRPr="000B1EF2">
        <w:rPr>
          <w:color w:val="000000" w:themeColor="text1"/>
          <w:lang w:eastAsia="en-US"/>
        </w:rPr>
        <w:t>au montant des travaux de remise en état restant le cas échéant à réaliser à la Date de Réalisation en vertu de l</w:t>
      </w:r>
      <w:r w:rsidR="00995204" w:rsidRPr="000B1EF2">
        <w:rPr>
          <w:color w:val="000000" w:themeColor="text1"/>
          <w:lang w:eastAsia="en-US"/>
        </w:rPr>
        <w:t>’</w:t>
      </w:r>
      <w:r w:rsidRPr="000B1EF2">
        <w:rPr>
          <w:color w:val="000000" w:themeColor="text1"/>
          <w:lang w:eastAsia="en-US"/>
        </w:rPr>
        <w:t xml:space="preserve">article </w:t>
      </w:r>
      <w:r w:rsidRPr="000B1EF2">
        <w:rPr>
          <w:color w:val="000000" w:themeColor="text1"/>
        </w:rPr>
        <w:t>41.2 de la Convention SFDM</w:t>
      </w:r>
      <w:r w:rsidRPr="000B1EF2">
        <w:rPr>
          <w:color w:val="000000" w:themeColor="text1"/>
          <w:lang w:eastAsia="en-US"/>
        </w:rPr>
        <w:t>, tel que ce montant aura été convenu conformément à l</w:t>
      </w:r>
      <w:r w:rsidR="00995204" w:rsidRPr="000B1EF2">
        <w:rPr>
          <w:color w:val="000000" w:themeColor="text1"/>
          <w:lang w:eastAsia="en-US"/>
        </w:rPr>
        <w:t>’</w:t>
      </w:r>
      <w:r w:rsidRPr="000B1EF2">
        <w:rPr>
          <w:color w:val="000000" w:themeColor="text1"/>
          <w:lang w:eastAsia="en-US"/>
        </w:rPr>
        <w:t xml:space="preserve">article </w:t>
      </w:r>
      <w:r w:rsidRPr="000B1EF2">
        <w:rPr>
          <w:color w:val="000000" w:themeColor="text1"/>
          <w:lang w:eastAsia="en-US"/>
        </w:rPr>
        <w:fldChar w:fldCharType="begin"/>
      </w:r>
      <w:r w:rsidRPr="000B1EF2">
        <w:rPr>
          <w:color w:val="000000" w:themeColor="text1"/>
          <w:lang w:eastAsia="en-US"/>
        </w:rPr>
        <w:instrText xml:space="preserve"> REF _Ref31122919 \r \h </w:instrText>
      </w:r>
      <w:r w:rsidRPr="000B1EF2">
        <w:rPr>
          <w:color w:val="000000" w:themeColor="text1"/>
          <w:lang w:eastAsia="en-US"/>
        </w:rPr>
      </w:r>
      <w:r w:rsidRPr="000B1EF2">
        <w:rPr>
          <w:color w:val="000000" w:themeColor="text1"/>
          <w:lang w:eastAsia="en-US"/>
        </w:rPr>
        <w:fldChar w:fldCharType="separate"/>
      </w:r>
      <w:r w:rsidR="00A33948" w:rsidRPr="000B1EF2">
        <w:rPr>
          <w:color w:val="000000" w:themeColor="text1"/>
          <w:lang w:eastAsia="en-US"/>
        </w:rPr>
        <w:t>2</w:t>
      </w:r>
      <w:r w:rsidRPr="000B1EF2">
        <w:rPr>
          <w:color w:val="000000" w:themeColor="text1"/>
          <w:lang w:eastAsia="en-US"/>
        </w:rPr>
        <w:fldChar w:fldCharType="end"/>
      </w:r>
      <w:r w:rsidRPr="000B1EF2">
        <w:rPr>
          <w:color w:val="000000" w:themeColor="text1"/>
          <w:lang w:eastAsia="en-US"/>
        </w:rPr>
        <w:t xml:space="preserve"> de la présente Annexe</w:t>
      </w:r>
      <w:r w:rsidR="00B16CB6" w:rsidRPr="000B1EF2">
        <w:rPr>
          <w:color w:val="000000" w:themeColor="text1"/>
        </w:rPr>
        <w:t>.</w:t>
      </w:r>
    </w:p>
    <w:p w14:paraId="1D142A81" w14:textId="64C7E3D4" w:rsidR="009B79FF" w:rsidRPr="000B1EF2" w:rsidRDefault="009B79FF" w:rsidP="000F6A2B">
      <w:pPr>
        <w:pStyle w:val="Corpsdetexte"/>
        <w:rPr>
          <w:color w:val="000000" w:themeColor="text1"/>
        </w:rPr>
      </w:pPr>
      <w:r w:rsidRPr="000B1EF2">
        <w:rPr>
          <w:color w:val="000000" w:themeColor="text1"/>
        </w:rPr>
        <w:t xml:space="preserve">Si cette formule de calcul conduit à un montant négatif, les Actionnaires prendront les dispositions nécessaires (transfert de passifs, abandon de créances, recapitalisation de la SFDM, etc.) pour que le Prix de Cession SFDM soit égal à un (1) euro. </w:t>
      </w:r>
    </w:p>
    <w:p w14:paraId="6CD02878" w14:textId="3AB1F75B" w:rsidR="009B79FF" w:rsidRPr="000B1EF2" w:rsidRDefault="009B79FF" w:rsidP="000F6A2B">
      <w:pPr>
        <w:pStyle w:val="ATitre3"/>
        <w:rPr>
          <w:color w:val="000000" w:themeColor="text1"/>
        </w:rPr>
      </w:pPr>
      <w:bookmarkStart w:id="205" w:name="_Ref21960496"/>
      <w:r w:rsidRPr="000B1EF2">
        <w:rPr>
          <w:color w:val="000000" w:themeColor="text1"/>
        </w:rPr>
        <w:t>Au plus tard quinze (15) Jours Ouvrés avant la Date de Réalisation telle que celle-ci peut être raisonnablement anticipée par l</w:t>
      </w:r>
      <w:r w:rsidR="00995204" w:rsidRPr="000B1EF2">
        <w:rPr>
          <w:color w:val="000000" w:themeColor="text1"/>
        </w:rPr>
        <w:t>’</w:t>
      </w:r>
      <w:r w:rsidRPr="000B1EF2">
        <w:rPr>
          <w:color w:val="000000" w:themeColor="text1"/>
        </w:rPr>
        <w:t>Etat</w:t>
      </w:r>
      <w:r w:rsidR="00CA3D9E" w:rsidRPr="000B1EF2">
        <w:rPr>
          <w:color w:val="000000" w:themeColor="text1"/>
        </w:rPr>
        <w:t>,</w:t>
      </w:r>
      <w:r w:rsidRPr="000B1EF2">
        <w:rPr>
          <w:color w:val="000000" w:themeColor="text1"/>
        </w:rPr>
        <w:t xml:space="preserve"> qui la communique à l</w:t>
      </w:r>
      <w:r w:rsidR="00995204" w:rsidRPr="000B1EF2">
        <w:rPr>
          <w:color w:val="000000" w:themeColor="text1"/>
        </w:rPr>
        <w:t>’</w:t>
      </w:r>
      <w:r w:rsidRPr="000B1EF2">
        <w:rPr>
          <w:color w:val="000000" w:themeColor="text1"/>
        </w:rPr>
        <w:t xml:space="preserve">Actionnaire Majoritaire et à KPMG avec le préavis </w:t>
      </w:r>
      <w:r w:rsidR="002146AA" w:rsidRPr="000B1EF2">
        <w:rPr>
          <w:color w:val="000000" w:themeColor="text1"/>
        </w:rPr>
        <w:t>visé à l</w:t>
      </w:r>
      <w:r w:rsidR="00995204" w:rsidRPr="000B1EF2">
        <w:rPr>
          <w:color w:val="000000" w:themeColor="text1"/>
        </w:rPr>
        <w:t>’</w:t>
      </w:r>
      <w:r w:rsidR="002146AA" w:rsidRPr="000B1EF2">
        <w:rPr>
          <w:color w:val="000000" w:themeColor="text1"/>
        </w:rPr>
        <w:t>a</w:t>
      </w:r>
      <w:r w:rsidRPr="000B1EF2">
        <w:rPr>
          <w:color w:val="000000" w:themeColor="text1"/>
        </w:rPr>
        <w:t xml:space="preserve">rticle </w:t>
      </w:r>
      <w:r w:rsidRPr="000B1EF2">
        <w:rPr>
          <w:color w:val="000000" w:themeColor="text1"/>
        </w:rPr>
        <w:fldChar w:fldCharType="begin"/>
      </w:r>
      <w:r w:rsidRPr="000B1EF2">
        <w:rPr>
          <w:color w:val="000000" w:themeColor="text1"/>
        </w:rPr>
        <w:instrText xml:space="preserve"> REF _Ref23798626 \r \h </w:instrText>
      </w:r>
      <w:r w:rsidRPr="000B1EF2">
        <w:rPr>
          <w:color w:val="000000" w:themeColor="text1"/>
        </w:rPr>
      </w:r>
      <w:r w:rsidRPr="000B1EF2">
        <w:rPr>
          <w:color w:val="000000" w:themeColor="text1"/>
        </w:rPr>
        <w:fldChar w:fldCharType="separate"/>
      </w:r>
      <w:r w:rsidR="00A33948" w:rsidRPr="000B1EF2">
        <w:rPr>
          <w:color w:val="000000" w:themeColor="text1"/>
        </w:rPr>
        <w:t>2</w:t>
      </w:r>
      <w:r w:rsidRPr="000B1EF2">
        <w:rPr>
          <w:color w:val="000000" w:themeColor="text1"/>
        </w:rPr>
        <w:fldChar w:fldCharType="end"/>
      </w:r>
      <w:r w:rsidRPr="000B1EF2">
        <w:rPr>
          <w:color w:val="000000" w:themeColor="text1"/>
        </w:rPr>
        <w:t xml:space="preserve"> </w:t>
      </w:r>
      <w:r w:rsidRPr="000B1EF2">
        <w:rPr>
          <w:color w:val="000000" w:themeColor="text1"/>
        </w:rPr>
        <w:fldChar w:fldCharType="begin"/>
      </w:r>
      <w:r w:rsidRPr="000B1EF2">
        <w:rPr>
          <w:color w:val="000000" w:themeColor="text1"/>
        </w:rPr>
        <w:instrText xml:space="preserve"> REF _Ref24116685 \r \h </w:instrText>
      </w:r>
      <w:r w:rsidRPr="000B1EF2">
        <w:rPr>
          <w:color w:val="000000" w:themeColor="text1"/>
        </w:rPr>
      </w:r>
      <w:r w:rsidRPr="000B1EF2">
        <w:rPr>
          <w:color w:val="000000" w:themeColor="text1"/>
        </w:rPr>
        <w:fldChar w:fldCharType="separate"/>
      </w:r>
      <w:r w:rsidR="00A33948" w:rsidRPr="000B1EF2">
        <w:rPr>
          <w:color w:val="000000" w:themeColor="text1"/>
        </w:rPr>
        <w:t>(a)</w:t>
      </w:r>
      <w:r w:rsidRPr="000B1EF2">
        <w:rPr>
          <w:color w:val="000000" w:themeColor="text1"/>
        </w:rPr>
        <w:fldChar w:fldCharType="end"/>
      </w:r>
      <w:r w:rsidR="002146AA" w:rsidRPr="000B1EF2">
        <w:rPr>
          <w:color w:val="000000" w:themeColor="text1"/>
        </w:rPr>
        <w:t xml:space="preserve"> de la présente Annexe</w:t>
      </w:r>
      <w:r w:rsidRPr="000B1EF2">
        <w:rPr>
          <w:color w:val="000000" w:themeColor="text1"/>
        </w:rPr>
        <w:t xml:space="preserve">, KPMG (i) procédera à </w:t>
      </w:r>
      <w:r w:rsidR="00CA3D9E" w:rsidRPr="000B1EF2">
        <w:rPr>
          <w:color w:val="000000" w:themeColor="text1"/>
        </w:rPr>
        <w:t>un</w:t>
      </w:r>
      <w:r w:rsidR="00A9618D" w:rsidRPr="000B1EF2">
        <w:rPr>
          <w:color w:val="000000" w:themeColor="text1"/>
        </w:rPr>
        <w:t>e mise à jour de la Feuille de C</w:t>
      </w:r>
      <w:r w:rsidR="00CA3D9E" w:rsidRPr="000B1EF2">
        <w:rPr>
          <w:color w:val="000000" w:themeColor="text1"/>
        </w:rPr>
        <w:t xml:space="preserve">alcul en fonction des données comptables et financières connues à cette date, et notamment à </w:t>
      </w:r>
      <w:r w:rsidRPr="000B1EF2">
        <w:rPr>
          <w:color w:val="000000" w:themeColor="text1"/>
        </w:rPr>
        <w:t>une estimation du Prix de Cession SFDM en appliquant les stipulations de l</w:t>
      </w:r>
      <w:r w:rsidR="00995204" w:rsidRPr="000B1EF2">
        <w:rPr>
          <w:color w:val="000000" w:themeColor="text1"/>
        </w:rPr>
        <w:t>’</w:t>
      </w:r>
      <w:r w:rsidR="002146AA" w:rsidRPr="000B1EF2">
        <w:rPr>
          <w:color w:val="000000" w:themeColor="text1"/>
        </w:rPr>
        <w:t>a</w:t>
      </w:r>
      <w:r w:rsidRPr="000B1EF2">
        <w:rPr>
          <w:color w:val="000000" w:themeColor="text1"/>
        </w:rPr>
        <w:t xml:space="preserve">rticle </w:t>
      </w:r>
      <w:r w:rsidR="002146AA" w:rsidRPr="000B1EF2">
        <w:rPr>
          <w:color w:val="000000" w:themeColor="text1"/>
        </w:rPr>
        <w:fldChar w:fldCharType="begin"/>
      </w:r>
      <w:r w:rsidR="002146AA" w:rsidRPr="000B1EF2">
        <w:rPr>
          <w:color w:val="000000" w:themeColor="text1"/>
        </w:rPr>
        <w:instrText xml:space="preserve"> REF _Ref13047492 \r \h </w:instrText>
      </w:r>
      <w:r w:rsidR="002146AA" w:rsidRPr="000B1EF2">
        <w:rPr>
          <w:color w:val="000000" w:themeColor="text1"/>
        </w:rPr>
      </w:r>
      <w:r w:rsidR="002146AA" w:rsidRPr="000B1EF2">
        <w:rPr>
          <w:color w:val="000000" w:themeColor="text1"/>
        </w:rPr>
        <w:fldChar w:fldCharType="separate"/>
      </w:r>
      <w:r w:rsidR="00A33948" w:rsidRPr="000B1EF2">
        <w:rPr>
          <w:color w:val="000000" w:themeColor="text1"/>
        </w:rPr>
        <w:t>3.1</w:t>
      </w:r>
      <w:r w:rsidR="002146AA" w:rsidRPr="000B1EF2">
        <w:rPr>
          <w:color w:val="000000" w:themeColor="text1"/>
        </w:rPr>
        <w:fldChar w:fldCharType="end"/>
      </w:r>
      <w:r w:rsidRPr="000B1EF2">
        <w:rPr>
          <w:color w:val="000000" w:themeColor="text1"/>
        </w:rPr>
        <w:t xml:space="preserve"> </w:t>
      </w:r>
      <w:r w:rsidR="002146AA" w:rsidRPr="000B1EF2">
        <w:rPr>
          <w:color w:val="000000" w:themeColor="text1"/>
        </w:rPr>
        <w:t xml:space="preserve">de la présente Annexe </w:t>
      </w:r>
      <w:r w:rsidRPr="000B1EF2">
        <w:rPr>
          <w:color w:val="000000" w:themeColor="text1"/>
        </w:rPr>
        <w:t xml:space="preserve">et la méthode de calcul </w:t>
      </w:r>
      <w:r w:rsidR="006B174F" w:rsidRPr="000B1EF2">
        <w:rPr>
          <w:color w:val="000000" w:themeColor="text1"/>
        </w:rPr>
        <w:t>de la Valeur Liquidative de la SFDM</w:t>
      </w:r>
      <w:r w:rsidRPr="000B1EF2">
        <w:rPr>
          <w:color w:val="000000" w:themeColor="text1"/>
        </w:rPr>
        <w:t xml:space="preserve"> (le </w:t>
      </w:r>
      <w:r w:rsidR="002146AA" w:rsidRPr="000B1EF2">
        <w:rPr>
          <w:color w:val="000000" w:themeColor="text1"/>
        </w:rPr>
        <w:t>« </w:t>
      </w:r>
      <w:r w:rsidRPr="000B1EF2">
        <w:rPr>
          <w:b/>
          <w:bCs/>
          <w:color w:val="000000" w:themeColor="text1"/>
        </w:rPr>
        <w:t>Prix de Cession SFDM Estimé</w:t>
      </w:r>
      <w:r w:rsidR="002146AA" w:rsidRPr="000B1EF2">
        <w:rPr>
          <w:color w:val="000000" w:themeColor="text1"/>
        </w:rPr>
        <w:t> »</w:t>
      </w:r>
      <w:r w:rsidRPr="000B1EF2">
        <w:rPr>
          <w:color w:val="000000" w:themeColor="text1"/>
        </w:rPr>
        <w:t>)</w:t>
      </w:r>
      <w:r w:rsidR="00BD526A" w:rsidRPr="000B1EF2">
        <w:rPr>
          <w:color w:val="000000" w:themeColor="text1"/>
        </w:rPr>
        <w:t>,</w:t>
      </w:r>
      <w:r w:rsidRPr="000B1EF2">
        <w:rPr>
          <w:color w:val="000000" w:themeColor="text1"/>
        </w:rPr>
        <w:t xml:space="preserve"> et (ii) notifiera le Prix de Cession SFDM Estimé à l</w:t>
      </w:r>
      <w:r w:rsidR="00995204" w:rsidRPr="000B1EF2">
        <w:rPr>
          <w:color w:val="000000" w:themeColor="text1"/>
        </w:rPr>
        <w:t>’</w:t>
      </w:r>
      <w:r w:rsidRPr="000B1EF2">
        <w:rPr>
          <w:color w:val="000000" w:themeColor="text1"/>
        </w:rPr>
        <w:t>Etat et à l</w:t>
      </w:r>
      <w:r w:rsidR="00995204" w:rsidRPr="000B1EF2">
        <w:rPr>
          <w:color w:val="000000" w:themeColor="text1"/>
        </w:rPr>
        <w:t>’</w:t>
      </w:r>
      <w:r w:rsidRPr="000B1EF2">
        <w:rPr>
          <w:color w:val="000000" w:themeColor="text1"/>
        </w:rPr>
        <w:t>Actionnaire Majoritaire, accompagné des documents pertinents de nature à permettre de procéder à une vérification de ce calcul.</w:t>
      </w:r>
      <w:bookmarkEnd w:id="205"/>
      <w:r w:rsidRPr="000B1EF2">
        <w:rPr>
          <w:color w:val="000000" w:themeColor="text1"/>
        </w:rPr>
        <w:t xml:space="preserve"> </w:t>
      </w:r>
    </w:p>
    <w:p w14:paraId="08AD6827" w14:textId="66922D4C" w:rsidR="009B79FF" w:rsidRPr="000B1EF2" w:rsidRDefault="009B79FF" w:rsidP="000F6A2B">
      <w:pPr>
        <w:pStyle w:val="Titre2b"/>
        <w:numPr>
          <w:ilvl w:val="0"/>
          <w:numId w:val="0"/>
        </w:numPr>
        <w:ind w:left="851"/>
        <w:rPr>
          <w:color w:val="000000" w:themeColor="text1"/>
        </w:rPr>
      </w:pPr>
      <w:r w:rsidRPr="000B1EF2">
        <w:rPr>
          <w:color w:val="000000" w:themeColor="text1"/>
        </w:rPr>
        <w:t xml:space="preserve">A cet effet, les </w:t>
      </w:r>
      <w:r w:rsidR="00CA3D9E" w:rsidRPr="000B1EF2">
        <w:rPr>
          <w:color w:val="000000" w:themeColor="text1"/>
        </w:rPr>
        <w:t>p</w:t>
      </w:r>
      <w:r w:rsidRPr="000B1EF2">
        <w:rPr>
          <w:color w:val="000000" w:themeColor="text1"/>
        </w:rPr>
        <w:t xml:space="preserve">arties </w:t>
      </w:r>
      <w:r w:rsidR="00CA3D9E" w:rsidRPr="000B1EF2">
        <w:rPr>
          <w:color w:val="000000" w:themeColor="text1"/>
        </w:rPr>
        <w:t xml:space="preserve">au Protocole </w:t>
      </w:r>
      <w:r w:rsidRPr="000B1EF2">
        <w:rPr>
          <w:color w:val="000000" w:themeColor="text1"/>
        </w:rPr>
        <w:t>communiqueront à KPMG les informations et documents nécessaires à l</w:t>
      </w:r>
      <w:r w:rsidR="00995204" w:rsidRPr="000B1EF2">
        <w:rPr>
          <w:color w:val="000000" w:themeColor="text1"/>
        </w:rPr>
        <w:t>’</w:t>
      </w:r>
      <w:r w:rsidRPr="000B1EF2">
        <w:rPr>
          <w:color w:val="000000" w:themeColor="text1"/>
        </w:rPr>
        <w:t>accomplissement de sa mission, en ce compris le montant de l</w:t>
      </w:r>
      <w:r w:rsidR="00995204" w:rsidRPr="000B1EF2">
        <w:rPr>
          <w:color w:val="000000" w:themeColor="text1"/>
        </w:rPr>
        <w:t>’</w:t>
      </w:r>
      <w:r w:rsidR="000D4F65" w:rsidRPr="000B1EF2">
        <w:rPr>
          <w:color w:val="000000" w:themeColor="text1"/>
        </w:rPr>
        <w:t>Indemnité VNC</w:t>
      </w:r>
      <w:r w:rsidRPr="000B1EF2">
        <w:rPr>
          <w:color w:val="000000" w:themeColor="text1"/>
        </w:rPr>
        <w:t xml:space="preserve"> et le montant des travaux de remise en état restant le cas échéant à réaliser à la Date de Réalisation en vertu de l</w:t>
      </w:r>
      <w:r w:rsidR="00995204" w:rsidRPr="000B1EF2">
        <w:rPr>
          <w:color w:val="000000" w:themeColor="text1"/>
        </w:rPr>
        <w:t>’</w:t>
      </w:r>
      <w:r w:rsidRPr="000B1EF2">
        <w:rPr>
          <w:color w:val="000000" w:themeColor="text1"/>
        </w:rPr>
        <w:t xml:space="preserve">article 41.2 de la Convention SFDM, tel que ce montant aura été convenu conformément </w:t>
      </w:r>
      <w:r w:rsidR="002146AA" w:rsidRPr="000B1EF2">
        <w:rPr>
          <w:color w:val="000000" w:themeColor="text1"/>
        </w:rPr>
        <w:t>à l</w:t>
      </w:r>
      <w:r w:rsidR="00995204" w:rsidRPr="000B1EF2">
        <w:rPr>
          <w:color w:val="000000" w:themeColor="text1"/>
        </w:rPr>
        <w:t>’</w:t>
      </w:r>
      <w:r w:rsidR="002146AA" w:rsidRPr="000B1EF2">
        <w:rPr>
          <w:color w:val="000000" w:themeColor="text1"/>
        </w:rPr>
        <w:t xml:space="preserve">article </w:t>
      </w:r>
      <w:r w:rsidR="002146AA" w:rsidRPr="000B1EF2">
        <w:rPr>
          <w:color w:val="000000" w:themeColor="text1"/>
        </w:rPr>
        <w:fldChar w:fldCharType="begin"/>
      </w:r>
      <w:r w:rsidR="002146AA" w:rsidRPr="000B1EF2">
        <w:rPr>
          <w:color w:val="000000" w:themeColor="text1"/>
        </w:rPr>
        <w:instrText xml:space="preserve"> REF _Ref23798626 \r \h </w:instrText>
      </w:r>
      <w:r w:rsidR="002146AA" w:rsidRPr="000B1EF2">
        <w:rPr>
          <w:color w:val="000000" w:themeColor="text1"/>
        </w:rPr>
      </w:r>
      <w:r w:rsidR="002146AA" w:rsidRPr="000B1EF2">
        <w:rPr>
          <w:color w:val="000000" w:themeColor="text1"/>
        </w:rPr>
        <w:fldChar w:fldCharType="separate"/>
      </w:r>
      <w:r w:rsidR="00A33948" w:rsidRPr="000B1EF2">
        <w:rPr>
          <w:color w:val="000000" w:themeColor="text1"/>
        </w:rPr>
        <w:t>2</w:t>
      </w:r>
      <w:r w:rsidR="002146AA" w:rsidRPr="000B1EF2">
        <w:rPr>
          <w:color w:val="000000" w:themeColor="text1"/>
        </w:rPr>
        <w:fldChar w:fldCharType="end"/>
      </w:r>
      <w:r w:rsidR="002146AA" w:rsidRPr="000B1EF2">
        <w:rPr>
          <w:color w:val="000000" w:themeColor="text1"/>
        </w:rPr>
        <w:t xml:space="preserve"> de la présente Annexe</w:t>
      </w:r>
      <w:r w:rsidRPr="000B1EF2">
        <w:rPr>
          <w:color w:val="000000" w:themeColor="text1"/>
        </w:rPr>
        <w:t>.</w:t>
      </w:r>
      <w:r w:rsidR="002146AA" w:rsidRPr="000B1EF2">
        <w:rPr>
          <w:color w:val="000000" w:themeColor="text1"/>
        </w:rPr>
        <w:t xml:space="preserve"> </w:t>
      </w:r>
    </w:p>
    <w:p w14:paraId="7F814AA6" w14:textId="77777777" w:rsidR="009B79FF" w:rsidRPr="000B1EF2" w:rsidRDefault="009B79FF" w:rsidP="000F6A2B">
      <w:pPr>
        <w:pStyle w:val="Corpsdetexte"/>
        <w:rPr>
          <w:color w:val="000000" w:themeColor="text1"/>
          <w:lang w:eastAsia="en-US"/>
        </w:rPr>
      </w:pPr>
      <w:r w:rsidRPr="000B1EF2">
        <w:rPr>
          <w:color w:val="000000" w:themeColor="text1"/>
          <w:lang w:eastAsia="en-US"/>
        </w:rPr>
        <w:t>L</w:t>
      </w:r>
      <w:r w:rsidR="00995204" w:rsidRPr="000B1EF2">
        <w:rPr>
          <w:color w:val="000000" w:themeColor="text1"/>
          <w:lang w:eastAsia="en-US"/>
        </w:rPr>
        <w:t>’</w:t>
      </w:r>
      <w:r w:rsidRPr="000B1EF2">
        <w:rPr>
          <w:color w:val="000000" w:themeColor="text1"/>
          <w:lang w:eastAsia="en-US"/>
        </w:rPr>
        <w:t>Etat et l</w:t>
      </w:r>
      <w:r w:rsidR="00995204" w:rsidRPr="000B1EF2">
        <w:rPr>
          <w:color w:val="000000" w:themeColor="text1"/>
          <w:lang w:eastAsia="en-US"/>
        </w:rPr>
        <w:t>’</w:t>
      </w:r>
      <w:r w:rsidRPr="000B1EF2">
        <w:rPr>
          <w:color w:val="000000" w:themeColor="text1"/>
          <w:lang w:eastAsia="en-US"/>
        </w:rPr>
        <w:t>Actionnaire Majoritaire bénéficieront de cinq (5) Jours Ouvrés suivant la notification de KPMG pour notifier à ce dernier, avec copie à l</w:t>
      </w:r>
      <w:r w:rsidR="00995204" w:rsidRPr="000B1EF2">
        <w:rPr>
          <w:color w:val="000000" w:themeColor="text1"/>
          <w:lang w:eastAsia="en-US"/>
        </w:rPr>
        <w:t>’</w:t>
      </w:r>
      <w:r w:rsidRPr="000B1EF2">
        <w:rPr>
          <w:color w:val="000000" w:themeColor="text1"/>
          <w:lang w:eastAsia="en-US"/>
        </w:rPr>
        <w:t>Actionnaire Majoritaire ou l</w:t>
      </w:r>
      <w:r w:rsidR="00995204" w:rsidRPr="000B1EF2">
        <w:rPr>
          <w:color w:val="000000" w:themeColor="text1"/>
          <w:lang w:eastAsia="en-US"/>
        </w:rPr>
        <w:t>’</w:t>
      </w:r>
      <w:r w:rsidRPr="000B1EF2">
        <w:rPr>
          <w:color w:val="000000" w:themeColor="text1"/>
          <w:lang w:eastAsia="en-US"/>
        </w:rPr>
        <w:t>Etat, selon le cas, leurs éventuelles remarques et propositions de modifications au calcul du Prix de Cession SFDM Estimé, ainsi que tout élément à l</w:t>
      </w:r>
      <w:r w:rsidR="00995204" w:rsidRPr="000B1EF2">
        <w:rPr>
          <w:color w:val="000000" w:themeColor="text1"/>
          <w:lang w:eastAsia="en-US"/>
        </w:rPr>
        <w:t>’</w:t>
      </w:r>
      <w:r w:rsidRPr="000B1EF2">
        <w:rPr>
          <w:color w:val="000000" w:themeColor="text1"/>
          <w:lang w:eastAsia="en-US"/>
        </w:rPr>
        <w:t>appui de celles-ci.</w:t>
      </w:r>
    </w:p>
    <w:p w14:paraId="1E19C222" w14:textId="0AC0F146" w:rsidR="009B79FF" w:rsidRPr="000B1EF2" w:rsidRDefault="009B79FF" w:rsidP="000F6A2B">
      <w:pPr>
        <w:pStyle w:val="Titre2b"/>
        <w:numPr>
          <w:ilvl w:val="0"/>
          <w:numId w:val="0"/>
        </w:numPr>
        <w:ind w:left="851"/>
        <w:rPr>
          <w:color w:val="000000" w:themeColor="text1"/>
        </w:rPr>
      </w:pPr>
      <w:r w:rsidRPr="000B1EF2">
        <w:rPr>
          <w:color w:val="000000" w:themeColor="text1"/>
        </w:rPr>
        <w:t xml:space="preserve">Les </w:t>
      </w:r>
      <w:r w:rsidR="00CA3D9E" w:rsidRPr="000B1EF2">
        <w:rPr>
          <w:color w:val="000000" w:themeColor="text1"/>
        </w:rPr>
        <w:t>p</w:t>
      </w:r>
      <w:r w:rsidRPr="000B1EF2">
        <w:rPr>
          <w:color w:val="000000" w:themeColor="text1"/>
        </w:rPr>
        <w:t xml:space="preserve">arties </w:t>
      </w:r>
      <w:r w:rsidR="00CA3D9E" w:rsidRPr="000B1EF2">
        <w:rPr>
          <w:color w:val="000000" w:themeColor="text1"/>
        </w:rPr>
        <w:t xml:space="preserve">au Protocole </w:t>
      </w:r>
      <w:r w:rsidRPr="000B1EF2">
        <w:rPr>
          <w:color w:val="000000" w:themeColor="text1"/>
        </w:rPr>
        <w:t>prendront les dispositions nécessaires pour que KPMG examine de bonne foi les commentaires et propositions de modifications formulés par l</w:t>
      </w:r>
      <w:r w:rsidR="00995204" w:rsidRPr="000B1EF2">
        <w:rPr>
          <w:color w:val="000000" w:themeColor="text1"/>
        </w:rPr>
        <w:t>’</w:t>
      </w:r>
      <w:r w:rsidRPr="000B1EF2">
        <w:rPr>
          <w:color w:val="000000" w:themeColor="text1"/>
        </w:rPr>
        <w:t>Etat et l</w:t>
      </w:r>
      <w:r w:rsidR="00995204" w:rsidRPr="000B1EF2">
        <w:rPr>
          <w:color w:val="000000" w:themeColor="text1"/>
        </w:rPr>
        <w:t>’</w:t>
      </w:r>
      <w:r w:rsidRPr="000B1EF2">
        <w:rPr>
          <w:color w:val="000000" w:themeColor="text1"/>
        </w:rPr>
        <w:t xml:space="preserve">Actionnaire Majoritaire sans être toutefois tenu de procéder à la modification du Prix de Cession SFDM </w:t>
      </w:r>
      <w:r w:rsidRPr="000B1EF2">
        <w:rPr>
          <w:color w:val="000000" w:themeColor="text1"/>
        </w:rPr>
        <w:lastRenderedPageBreak/>
        <w:t>Estimé qu</w:t>
      </w:r>
      <w:r w:rsidR="00995204" w:rsidRPr="000B1EF2">
        <w:rPr>
          <w:color w:val="000000" w:themeColor="text1"/>
        </w:rPr>
        <w:t>’</w:t>
      </w:r>
      <w:r w:rsidRPr="000B1EF2">
        <w:rPr>
          <w:color w:val="000000" w:themeColor="text1"/>
        </w:rPr>
        <w:t>il devra alors notifier à nouveau à l</w:t>
      </w:r>
      <w:r w:rsidR="00995204" w:rsidRPr="000B1EF2">
        <w:rPr>
          <w:color w:val="000000" w:themeColor="text1"/>
        </w:rPr>
        <w:t>’</w:t>
      </w:r>
      <w:r w:rsidRPr="000B1EF2">
        <w:rPr>
          <w:color w:val="000000" w:themeColor="text1"/>
        </w:rPr>
        <w:t>Etat et à l</w:t>
      </w:r>
      <w:r w:rsidR="00995204" w:rsidRPr="000B1EF2">
        <w:rPr>
          <w:color w:val="000000" w:themeColor="text1"/>
        </w:rPr>
        <w:t>’</w:t>
      </w:r>
      <w:r w:rsidRPr="000B1EF2">
        <w:rPr>
          <w:color w:val="000000" w:themeColor="text1"/>
        </w:rPr>
        <w:t>Actionnaire Majoritaire, au plus tard cinq (5) Jours Ouvrés avant la Date de Réalisation.</w:t>
      </w:r>
    </w:p>
    <w:p w14:paraId="5D3967B2" w14:textId="251B6A49" w:rsidR="009B79FF" w:rsidRPr="000B1EF2" w:rsidRDefault="002146AA" w:rsidP="000F6A2B">
      <w:pPr>
        <w:pStyle w:val="Corpsdetexte"/>
        <w:rPr>
          <w:color w:val="000000" w:themeColor="text1"/>
          <w:lang w:eastAsia="en-US"/>
        </w:rPr>
      </w:pPr>
      <w:r w:rsidRPr="000B1EF2">
        <w:rPr>
          <w:color w:val="000000" w:themeColor="text1"/>
          <w:lang w:eastAsia="en-US"/>
        </w:rPr>
        <w:t>A la Date de Réalisation, l</w:t>
      </w:r>
      <w:r w:rsidR="009B79FF" w:rsidRPr="000B1EF2">
        <w:rPr>
          <w:color w:val="000000" w:themeColor="text1"/>
          <w:lang w:eastAsia="en-US"/>
        </w:rPr>
        <w:t xml:space="preserve">e Prix de Cession SFDM Estimé ainsi notifié par KPMG sera payé directement par </w:t>
      </w:r>
      <w:r w:rsidRPr="000B1EF2">
        <w:rPr>
          <w:color w:val="000000" w:themeColor="text1"/>
          <w:lang w:eastAsia="en-US"/>
        </w:rPr>
        <w:t>le Véhicule d</w:t>
      </w:r>
      <w:r w:rsidR="00995204" w:rsidRPr="000B1EF2">
        <w:rPr>
          <w:color w:val="000000" w:themeColor="text1"/>
          <w:lang w:eastAsia="en-US"/>
        </w:rPr>
        <w:t>’</w:t>
      </w:r>
      <w:r w:rsidRPr="000B1EF2">
        <w:rPr>
          <w:color w:val="000000" w:themeColor="text1"/>
          <w:lang w:eastAsia="en-US"/>
        </w:rPr>
        <w:t>Acquisition constitué par l</w:t>
      </w:r>
      <w:r w:rsidR="00995204" w:rsidRPr="000B1EF2">
        <w:rPr>
          <w:color w:val="000000" w:themeColor="text1"/>
          <w:lang w:eastAsia="en-US"/>
        </w:rPr>
        <w:t>’</w:t>
      </w:r>
      <w:r w:rsidRPr="000B1EF2">
        <w:rPr>
          <w:color w:val="000000" w:themeColor="text1"/>
          <w:lang w:eastAsia="en-US"/>
        </w:rPr>
        <w:t xml:space="preserve">Acquéreur aux Actionnaires </w:t>
      </w:r>
      <w:r w:rsidR="009B79FF" w:rsidRPr="000B1EF2">
        <w:rPr>
          <w:color w:val="000000" w:themeColor="text1"/>
          <w:lang w:eastAsia="en-US"/>
        </w:rPr>
        <w:t>(dans les mêmes proportions que leur participation au capital de la SFDM).</w:t>
      </w:r>
    </w:p>
    <w:p w14:paraId="7E4BED3B" w14:textId="16BE6000" w:rsidR="009B79FF" w:rsidRPr="000B1EF2" w:rsidRDefault="009B79FF" w:rsidP="000F6A2B">
      <w:pPr>
        <w:pStyle w:val="ATitre3"/>
        <w:rPr>
          <w:color w:val="000000" w:themeColor="text1"/>
        </w:rPr>
      </w:pPr>
      <w:bookmarkStart w:id="206" w:name="_Ref24974150"/>
      <w:bookmarkStart w:id="207" w:name="_Ref21948236"/>
      <w:r w:rsidRPr="000B1EF2">
        <w:rPr>
          <w:color w:val="000000" w:themeColor="text1"/>
        </w:rPr>
        <w:t>Da</w:t>
      </w:r>
      <w:r w:rsidR="00C8335B" w:rsidRPr="000B1EF2">
        <w:rPr>
          <w:color w:val="000000" w:themeColor="text1"/>
        </w:rPr>
        <w:t>ns les meilleurs délais suivant</w:t>
      </w:r>
      <w:r w:rsidRPr="000B1EF2">
        <w:rPr>
          <w:color w:val="000000" w:themeColor="text1"/>
        </w:rPr>
        <w:t xml:space="preserve"> la Date de Réalisation, et au plus tard trente (30) Jours Ouvrés suivant cette dernière, KPMG procèdera au calcul définitif du Prix de Cession SFDM en appliquant les stipulations de </w:t>
      </w:r>
      <w:r w:rsidR="002146AA" w:rsidRPr="000B1EF2">
        <w:rPr>
          <w:color w:val="000000" w:themeColor="text1"/>
        </w:rPr>
        <w:t>l</w:t>
      </w:r>
      <w:r w:rsidR="00995204" w:rsidRPr="000B1EF2">
        <w:rPr>
          <w:color w:val="000000" w:themeColor="text1"/>
        </w:rPr>
        <w:t>’</w:t>
      </w:r>
      <w:r w:rsidR="002146AA" w:rsidRPr="000B1EF2">
        <w:rPr>
          <w:color w:val="000000" w:themeColor="text1"/>
        </w:rPr>
        <w:t xml:space="preserve">article </w:t>
      </w:r>
      <w:r w:rsidR="002146AA" w:rsidRPr="000B1EF2">
        <w:rPr>
          <w:color w:val="000000" w:themeColor="text1"/>
        </w:rPr>
        <w:fldChar w:fldCharType="begin"/>
      </w:r>
      <w:r w:rsidR="002146AA" w:rsidRPr="000B1EF2">
        <w:rPr>
          <w:color w:val="000000" w:themeColor="text1"/>
        </w:rPr>
        <w:instrText xml:space="preserve"> REF _Ref13047492 \r \h </w:instrText>
      </w:r>
      <w:r w:rsidR="00294805" w:rsidRPr="000B1EF2">
        <w:rPr>
          <w:color w:val="000000" w:themeColor="text1"/>
        </w:rPr>
        <w:instrText xml:space="preserve"> \* MERGEFORMAT </w:instrText>
      </w:r>
      <w:r w:rsidR="002146AA" w:rsidRPr="000B1EF2">
        <w:rPr>
          <w:color w:val="000000" w:themeColor="text1"/>
        </w:rPr>
      </w:r>
      <w:r w:rsidR="002146AA" w:rsidRPr="000B1EF2">
        <w:rPr>
          <w:color w:val="000000" w:themeColor="text1"/>
        </w:rPr>
        <w:fldChar w:fldCharType="separate"/>
      </w:r>
      <w:r w:rsidR="00A33948" w:rsidRPr="000B1EF2">
        <w:rPr>
          <w:color w:val="000000" w:themeColor="text1"/>
        </w:rPr>
        <w:t>3.1</w:t>
      </w:r>
      <w:r w:rsidR="002146AA" w:rsidRPr="000B1EF2">
        <w:rPr>
          <w:color w:val="000000" w:themeColor="text1"/>
        </w:rPr>
        <w:fldChar w:fldCharType="end"/>
      </w:r>
      <w:r w:rsidR="002146AA" w:rsidRPr="000B1EF2">
        <w:rPr>
          <w:color w:val="000000" w:themeColor="text1"/>
        </w:rPr>
        <w:t xml:space="preserve"> de la présente Annexe et la méthode de calcul </w:t>
      </w:r>
      <w:r w:rsidR="006B174F" w:rsidRPr="000B1EF2">
        <w:rPr>
          <w:color w:val="000000" w:themeColor="text1"/>
        </w:rPr>
        <w:t>la Valeur Liquidative de la SFDM</w:t>
      </w:r>
      <w:r w:rsidRPr="000B1EF2">
        <w:rPr>
          <w:color w:val="000000" w:themeColor="text1"/>
        </w:rPr>
        <w:t>.</w:t>
      </w:r>
      <w:bookmarkEnd w:id="206"/>
      <w:r w:rsidR="006B174F" w:rsidRPr="000B1EF2">
        <w:rPr>
          <w:color w:val="000000" w:themeColor="text1"/>
        </w:rPr>
        <w:t xml:space="preserve"> </w:t>
      </w:r>
      <w:r w:rsidRPr="000B1EF2">
        <w:rPr>
          <w:color w:val="000000" w:themeColor="text1"/>
        </w:rPr>
        <w:t xml:space="preserve"> </w:t>
      </w:r>
    </w:p>
    <w:p w14:paraId="41D8DAE8" w14:textId="43E3B19F" w:rsidR="009B79FF" w:rsidRPr="000B1EF2" w:rsidRDefault="009B79FF" w:rsidP="000F6A2B">
      <w:pPr>
        <w:pStyle w:val="Titre2b"/>
        <w:numPr>
          <w:ilvl w:val="0"/>
          <w:numId w:val="0"/>
        </w:numPr>
        <w:ind w:left="851"/>
        <w:rPr>
          <w:color w:val="000000" w:themeColor="text1"/>
        </w:rPr>
      </w:pPr>
      <w:r w:rsidRPr="000B1EF2">
        <w:rPr>
          <w:color w:val="000000" w:themeColor="text1"/>
        </w:rPr>
        <w:t xml:space="preserve">A cet effet, les </w:t>
      </w:r>
      <w:r w:rsidR="002146AA" w:rsidRPr="000B1EF2">
        <w:rPr>
          <w:color w:val="000000" w:themeColor="text1"/>
        </w:rPr>
        <w:t>p</w:t>
      </w:r>
      <w:r w:rsidRPr="000B1EF2">
        <w:rPr>
          <w:color w:val="000000" w:themeColor="text1"/>
        </w:rPr>
        <w:t xml:space="preserve">arties </w:t>
      </w:r>
      <w:r w:rsidR="002146AA" w:rsidRPr="000B1EF2">
        <w:rPr>
          <w:color w:val="000000" w:themeColor="text1"/>
        </w:rPr>
        <w:t xml:space="preserve">au Protocole </w:t>
      </w:r>
      <w:r w:rsidR="000D4F65" w:rsidRPr="000B1EF2">
        <w:rPr>
          <w:color w:val="000000" w:themeColor="text1"/>
        </w:rPr>
        <w:t xml:space="preserve">et l’Acquéreur </w:t>
      </w:r>
      <w:r w:rsidRPr="000B1EF2">
        <w:rPr>
          <w:color w:val="000000" w:themeColor="text1"/>
        </w:rPr>
        <w:t>communiqueront à KPMG, au plus tard quinze (15) Jours Ouvrés suivant la Date de Réalisation, les informations et documents nécessaires à l</w:t>
      </w:r>
      <w:r w:rsidR="00995204" w:rsidRPr="000B1EF2">
        <w:rPr>
          <w:color w:val="000000" w:themeColor="text1"/>
        </w:rPr>
        <w:t>’</w:t>
      </w:r>
      <w:r w:rsidRPr="000B1EF2">
        <w:rPr>
          <w:color w:val="000000" w:themeColor="text1"/>
        </w:rPr>
        <w:t xml:space="preserve">accomplissement de sa mission. La procédure de détermination du Prix de Cession SFDM définitif sera contradictoire (chaque partie, en ce compris </w:t>
      </w:r>
      <w:r w:rsidR="00301DAF" w:rsidRPr="000B1EF2">
        <w:rPr>
          <w:color w:val="000000" w:themeColor="text1"/>
        </w:rPr>
        <w:t>l</w:t>
      </w:r>
      <w:r w:rsidR="00995204" w:rsidRPr="000B1EF2">
        <w:rPr>
          <w:color w:val="000000" w:themeColor="text1"/>
        </w:rPr>
        <w:t>’</w:t>
      </w:r>
      <w:r w:rsidR="00301DAF" w:rsidRPr="000B1EF2">
        <w:rPr>
          <w:color w:val="000000" w:themeColor="text1"/>
        </w:rPr>
        <w:t xml:space="preserve">Acquéreur, </w:t>
      </w:r>
      <w:r w:rsidRPr="000B1EF2">
        <w:rPr>
          <w:color w:val="000000" w:themeColor="text1"/>
        </w:rPr>
        <w:t>ayant la possibilité d</w:t>
      </w:r>
      <w:r w:rsidR="00995204" w:rsidRPr="000B1EF2">
        <w:rPr>
          <w:color w:val="000000" w:themeColor="text1"/>
        </w:rPr>
        <w:t>’</w:t>
      </w:r>
      <w:r w:rsidRPr="000B1EF2">
        <w:rPr>
          <w:color w:val="000000" w:themeColor="text1"/>
        </w:rPr>
        <w:t>être entendue (sans que leurs commentaires et remarques n</w:t>
      </w:r>
      <w:r w:rsidR="00995204" w:rsidRPr="000B1EF2">
        <w:rPr>
          <w:color w:val="000000" w:themeColor="text1"/>
        </w:rPr>
        <w:t>’</w:t>
      </w:r>
      <w:r w:rsidRPr="000B1EF2">
        <w:rPr>
          <w:color w:val="000000" w:themeColor="text1"/>
        </w:rPr>
        <w:t xml:space="preserve">aient toutefois à être pris en compte par KPMG) et chaque information communiquée à KPMG devant être également communiquée </w:t>
      </w:r>
      <w:r w:rsidR="000D4F65" w:rsidRPr="000B1EF2">
        <w:rPr>
          <w:color w:val="000000" w:themeColor="text1"/>
        </w:rPr>
        <w:t xml:space="preserve">aux autres </w:t>
      </w:r>
      <w:r w:rsidRPr="000B1EF2">
        <w:rPr>
          <w:color w:val="000000" w:themeColor="text1"/>
        </w:rPr>
        <w:t>partie</w:t>
      </w:r>
      <w:r w:rsidR="000D4F65" w:rsidRPr="000B1EF2">
        <w:rPr>
          <w:color w:val="000000" w:themeColor="text1"/>
        </w:rPr>
        <w:t>s</w:t>
      </w:r>
      <w:r w:rsidRPr="000B1EF2">
        <w:rPr>
          <w:color w:val="000000" w:themeColor="text1"/>
        </w:rPr>
        <w:t xml:space="preserve">) et les conclusions de KPMG </w:t>
      </w:r>
      <w:bookmarkEnd w:id="207"/>
      <w:r w:rsidRPr="000B1EF2">
        <w:rPr>
          <w:color w:val="000000" w:themeColor="text1"/>
        </w:rPr>
        <w:t>s</w:t>
      </w:r>
      <w:r w:rsidR="00995204" w:rsidRPr="000B1EF2">
        <w:rPr>
          <w:color w:val="000000" w:themeColor="text1"/>
        </w:rPr>
        <w:t>’</w:t>
      </w:r>
      <w:r w:rsidRPr="000B1EF2">
        <w:rPr>
          <w:color w:val="000000" w:themeColor="text1"/>
        </w:rPr>
        <w:t>imposeront à l</w:t>
      </w:r>
      <w:r w:rsidR="00995204" w:rsidRPr="000B1EF2">
        <w:rPr>
          <w:color w:val="000000" w:themeColor="text1"/>
        </w:rPr>
        <w:t>’</w:t>
      </w:r>
      <w:r w:rsidRPr="000B1EF2">
        <w:rPr>
          <w:color w:val="000000" w:themeColor="text1"/>
        </w:rPr>
        <w:t xml:space="preserve">Etat, </w:t>
      </w:r>
      <w:r w:rsidR="00724DB3" w:rsidRPr="000B1EF2">
        <w:rPr>
          <w:color w:val="000000" w:themeColor="text1"/>
        </w:rPr>
        <w:t xml:space="preserve">aux Actionnaires </w:t>
      </w:r>
      <w:r w:rsidRPr="000B1EF2">
        <w:rPr>
          <w:color w:val="000000" w:themeColor="text1"/>
        </w:rPr>
        <w:t xml:space="preserve">et </w:t>
      </w:r>
      <w:r w:rsidR="00724DB3" w:rsidRPr="000B1EF2">
        <w:rPr>
          <w:color w:val="000000" w:themeColor="text1"/>
        </w:rPr>
        <w:t xml:space="preserve">à </w:t>
      </w:r>
      <w:r w:rsidR="00301DAF" w:rsidRPr="000B1EF2">
        <w:rPr>
          <w:color w:val="000000" w:themeColor="text1"/>
        </w:rPr>
        <w:t>l</w:t>
      </w:r>
      <w:r w:rsidR="00995204" w:rsidRPr="000B1EF2">
        <w:rPr>
          <w:color w:val="000000" w:themeColor="text1"/>
        </w:rPr>
        <w:t>’</w:t>
      </w:r>
      <w:r w:rsidR="00301DAF" w:rsidRPr="000B1EF2">
        <w:rPr>
          <w:color w:val="000000" w:themeColor="text1"/>
        </w:rPr>
        <w:t>Acquéreur</w:t>
      </w:r>
      <w:r w:rsidRPr="000B1EF2">
        <w:rPr>
          <w:color w:val="000000" w:themeColor="text1"/>
        </w:rPr>
        <w:t>, sauf erreur manifeste, auquel cas ces derniers et KPMG conviendront de bonne foi de la correction à apporter.</w:t>
      </w:r>
    </w:p>
    <w:p w14:paraId="3752D478" w14:textId="1ABC0912" w:rsidR="009B79FF" w:rsidRPr="000B1EF2" w:rsidRDefault="009B79FF" w:rsidP="000F6A2B">
      <w:pPr>
        <w:pStyle w:val="Corpsdetexte"/>
        <w:rPr>
          <w:color w:val="000000" w:themeColor="text1"/>
          <w:lang w:eastAsia="en-US"/>
        </w:rPr>
      </w:pPr>
      <w:r w:rsidRPr="000B1EF2">
        <w:rPr>
          <w:color w:val="000000" w:themeColor="text1"/>
          <w:lang w:eastAsia="en-US"/>
        </w:rPr>
        <w:t xml:space="preserve">Au plus tard dix (10) Jours Ouvrés suivant la détermination définitive du Prix de Cession SFDM, la différence entre le Prix de Cession SFDM et le Prix de Cession SFDM Estimé sera payée directement (x) </w:t>
      </w:r>
      <w:r w:rsidR="00C8335B" w:rsidRPr="000B1EF2">
        <w:rPr>
          <w:color w:val="000000" w:themeColor="text1"/>
          <w:lang w:eastAsia="en-US"/>
        </w:rPr>
        <w:t xml:space="preserve">par </w:t>
      </w:r>
      <w:r w:rsidRPr="000B1EF2">
        <w:rPr>
          <w:color w:val="000000" w:themeColor="text1"/>
          <w:lang w:eastAsia="en-US"/>
        </w:rPr>
        <w:t xml:space="preserve">les Actionnaires (dans les mêmes proportions que leur participation au capital de la SFDM) </w:t>
      </w:r>
      <w:r w:rsidR="00433D87" w:rsidRPr="000B1EF2">
        <w:rPr>
          <w:color w:val="000000" w:themeColor="text1"/>
          <w:lang w:eastAsia="en-US"/>
        </w:rPr>
        <w:t xml:space="preserve">au </w:t>
      </w:r>
      <w:r w:rsidRPr="000B1EF2">
        <w:rPr>
          <w:color w:val="000000" w:themeColor="text1"/>
          <w:lang w:eastAsia="en-US"/>
        </w:rPr>
        <w:t>Véhicule d</w:t>
      </w:r>
      <w:r w:rsidR="00995204" w:rsidRPr="000B1EF2">
        <w:rPr>
          <w:color w:val="000000" w:themeColor="text1"/>
          <w:lang w:eastAsia="en-US"/>
        </w:rPr>
        <w:t>’</w:t>
      </w:r>
      <w:r w:rsidRPr="000B1EF2">
        <w:rPr>
          <w:color w:val="000000" w:themeColor="text1"/>
          <w:lang w:eastAsia="en-US"/>
        </w:rPr>
        <w:t xml:space="preserve">Acquisition </w:t>
      </w:r>
      <w:r w:rsidR="00301DAF" w:rsidRPr="000B1EF2">
        <w:rPr>
          <w:color w:val="000000" w:themeColor="text1"/>
          <w:lang w:eastAsia="en-US"/>
        </w:rPr>
        <w:t>de l</w:t>
      </w:r>
      <w:r w:rsidR="00995204" w:rsidRPr="000B1EF2">
        <w:rPr>
          <w:color w:val="000000" w:themeColor="text1"/>
          <w:lang w:eastAsia="en-US"/>
        </w:rPr>
        <w:t>’</w:t>
      </w:r>
      <w:r w:rsidR="00301DAF" w:rsidRPr="000B1EF2">
        <w:rPr>
          <w:color w:val="000000" w:themeColor="text1"/>
          <w:lang w:eastAsia="en-US"/>
        </w:rPr>
        <w:t>Acquéreur</w:t>
      </w:r>
      <w:r w:rsidRPr="000B1EF2">
        <w:rPr>
          <w:color w:val="000000" w:themeColor="text1"/>
          <w:lang w:eastAsia="en-US"/>
        </w:rPr>
        <w:t xml:space="preserve"> si le Prix de Cession SFDM Estimé est supérieur au Prix de Cession SFDM, ou (y) </w:t>
      </w:r>
      <w:r w:rsidR="00433D87" w:rsidRPr="000B1EF2">
        <w:rPr>
          <w:color w:val="000000" w:themeColor="text1"/>
          <w:lang w:eastAsia="en-US"/>
        </w:rPr>
        <w:t xml:space="preserve">par le </w:t>
      </w:r>
      <w:r w:rsidR="00301DAF" w:rsidRPr="000B1EF2">
        <w:rPr>
          <w:color w:val="000000" w:themeColor="text1"/>
          <w:lang w:eastAsia="en-US"/>
        </w:rPr>
        <w:t>Véhicule d</w:t>
      </w:r>
      <w:r w:rsidR="00995204" w:rsidRPr="000B1EF2">
        <w:rPr>
          <w:color w:val="000000" w:themeColor="text1"/>
          <w:lang w:eastAsia="en-US"/>
        </w:rPr>
        <w:t>’</w:t>
      </w:r>
      <w:r w:rsidR="00301DAF" w:rsidRPr="000B1EF2">
        <w:rPr>
          <w:color w:val="000000" w:themeColor="text1"/>
          <w:lang w:eastAsia="en-US"/>
        </w:rPr>
        <w:t>Acquisition de l</w:t>
      </w:r>
      <w:r w:rsidR="00995204" w:rsidRPr="000B1EF2">
        <w:rPr>
          <w:color w:val="000000" w:themeColor="text1"/>
          <w:lang w:eastAsia="en-US"/>
        </w:rPr>
        <w:t>’</w:t>
      </w:r>
      <w:r w:rsidR="00301DAF" w:rsidRPr="000B1EF2">
        <w:rPr>
          <w:color w:val="000000" w:themeColor="text1"/>
          <w:lang w:eastAsia="en-US"/>
        </w:rPr>
        <w:t>Acquéreur</w:t>
      </w:r>
      <w:r w:rsidRPr="000B1EF2">
        <w:rPr>
          <w:color w:val="000000" w:themeColor="text1"/>
          <w:lang w:eastAsia="en-US"/>
        </w:rPr>
        <w:t xml:space="preserve"> aux Actionnaires (dans les mêmes proportions que leur participation au capital de la SFDM) dans le cas inverse.</w:t>
      </w:r>
    </w:p>
    <w:p w14:paraId="7FADBF6E" w14:textId="3E3C5859" w:rsidR="009B79FF" w:rsidRPr="000B1EF2" w:rsidRDefault="009B79FF" w:rsidP="000F6A2B">
      <w:pPr>
        <w:pStyle w:val="ATitre3"/>
        <w:rPr>
          <w:color w:val="000000" w:themeColor="text1"/>
        </w:rPr>
      </w:pPr>
      <w:r w:rsidRPr="000B1EF2">
        <w:rPr>
          <w:color w:val="000000" w:themeColor="text1"/>
        </w:rPr>
        <w:t xml:space="preserve">La SFDM prendra les dispositions nécessaires pour que KPMG (ou tout autre prestataire de réputation, expertise et indépendance équivalentes) accepte la mission qui lui est assignée par les </w:t>
      </w:r>
      <w:r w:rsidR="00724DB3" w:rsidRPr="000B1EF2">
        <w:rPr>
          <w:color w:val="000000" w:themeColor="text1"/>
        </w:rPr>
        <w:t>a</w:t>
      </w:r>
      <w:r w:rsidRPr="000B1EF2">
        <w:rPr>
          <w:color w:val="000000" w:themeColor="text1"/>
        </w:rPr>
        <w:t xml:space="preserve">rticles </w:t>
      </w:r>
      <w:r w:rsidR="00301DAF" w:rsidRPr="000B1EF2">
        <w:rPr>
          <w:color w:val="000000" w:themeColor="text1"/>
        </w:rPr>
        <w:fldChar w:fldCharType="begin"/>
      </w:r>
      <w:r w:rsidR="00301DAF" w:rsidRPr="000B1EF2">
        <w:rPr>
          <w:color w:val="000000" w:themeColor="text1"/>
        </w:rPr>
        <w:instrText xml:space="preserve"> REF _Ref21960496 \r \h </w:instrText>
      </w:r>
      <w:r w:rsidR="00E13A7C" w:rsidRPr="000B1EF2">
        <w:rPr>
          <w:color w:val="000000" w:themeColor="text1"/>
        </w:rPr>
        <w:instrText xml:space="preserve"> \* MERGEFORMAT </w:instrText>
      </w:r>
      <w:r w:rsidR="00301DAF" w:rsidRPr="000B1EF2">
        <w:rPr>
          <w:color w:val="000000" w:themeColor="text1"/>
        </w:rPr>
      </w:r>
      <w:r w:rsidR="00301DAF" w:rsidRPr="000B1EF2">
        <w:rPr>
          <w:color w:val="000000" w:themeColor="text1"/>
        </w:rPr>
        <w:fldChar w:fldCharType="separate"/>
      </w:r>
      <w:r w:rsidR="00A33948" w:rsidRPr="000B1EF2">
        <w:rPr>
          <w:color w:val="000000" w:themeColor="text1"/>
        </w:rPr>
        <w:t>3.2</w:t>
      </w:r>
      <w:r w:rsidR="00301DAF" w:rsidRPr="000B1EF2">
        <w:rPr>
          <w:color w:val="000000" w:themeColor="text1"/>
        </w:rPr>
        <w:fldChar w:fldCharType="end"/>
      </w:r>
      <w:r w:rsidR="00301DAF" w:rsidRPr="000B1EF2">
        <w:rPr>
          <w:color w:val="000000" w:themeColor="text1"/>
        </w:rPr>
        <w:t xml:space="preserve"> et </w:t>
      </w:r>
      <w:r w:rsidR="00301DAF" w:rsidRPr="000B1EF2">
        <w:rPr>
          <w:color w:val="000000" w:themeColor="text1"/>
        </w:rPr>
        <w:fldChar w:fldCharType="begin"/>
      </w:r>
      <w:r w:rsidR="00301DAF" w:rsidRPr="000B1EF2">
        <w:rPr>
          <w:color w:val="000000" w:themeColor="text1"/>
        </w:rPr>
        <w:instrText xml:space="preserve"> REF _Ref24974150 \r \h </w:instrText>
      </w:r>
      <w:r w:rsidR="00E13A7C" w:rsidRPr="000B1EF2">
        <w:rPr>
          <w:color w:val="000000" w:themeColor="text1"/>
        </w:rPr>
        <w:instrText xml:space="preserve"> \* MERGEFORMAT </w:instrText>
      </w:r>
      <w:r w:rsidR="00301DAF" w:rsidRPr="000B1EF2">
        <w:rPr>
          <w:color w:val="000000" w:themeColor="text1"/>
        </w:rPr>
      </w:r>
      <w:r w:rsidR="00301DAF" w:rsidRPr="000B1EF2">
        <w:rPr>
          <w:color w:val="000000" w:themeColor="text1"/>
        </w:rPr>
        <w:fldChar w:fldCharType="separate"/>
      </w:r>
      <w:r w:rsidR="00A33948" w:rsidRPr="000B1EF2">
        <w:rPr>
          <w:color w:val="000000" w:themeColor="text1"/>
        </w:rPr>
        <w:t>3.3</w:t>
      </w:r>
      <w:r w:rsidR="00301DAF" w:rsidRPr="000B1EF2">
        <w:rPr>
          <w:color w:val="000000" w:themeColor="text1"/>
        </w:rPr>
        <w:fldChar w:fldCharType="end"/>
      </w:r>
      <w:r w:rsidRPr="000B1EF2">
        <w:rPr>
          <w:color w:val="000000" w:themeColor="text1"/>
        </w:rPr>
        <w:t xml:space="preserve"> </w:t>
      </w:r>
      <w:r w:rsidR="00301DAF" w:rsidRPr="000B1EF2">
        <w:rPr>
          <w:color w:val="000000" w:themeColor="text1"/>
        </w:rPr>
        <w:t>de la présente Annexe</w:t>
      </w:r>
      <w:r w:rsidRPr="000B1EF2">
        <w:rPr>
          <w:color w:val="000000" w:themeColor="text1"/>
        </w:rPr>
        <w:t>. La SFDM assumera le coût de son intervention.</w:t>
      </w:r>
    </w:p>
    <w:p w14:paraId="1141F755" w14:textId="4BADFC3F" w:rsidR="00390042" w:rsidRPr="000B1EF2" w:rsidRDefault="00390042" w:rsidP="001C105F">
      <w:pPr>
        <w:pStyle w:val="Corpsdetexte"/>
        <w:rPr>
          <w:color w:val="000000" w:themeColor="text1"/>
        </w:rPr>
      </w:pPr>
    </w:p>
    <w:sectPr w:rsidR="00390042" w:rsidRPr="000B1EF2" w:rsidSect="00413A02">
      <w:headerReference w:type="even" r:id="rId19"/>
      <w:headerReference w:type="default" r:id="rId20"/>
      <w:footerReference w:type="even" r:id="rId21"/>
      <w:footerReference w:type="default" r:id="rId22"/>
      <w:headerReference w:type="first" r:id="rId23"/>
      <w:footerReference w:type="first" r:id="rId24"/>
      <w:pgSz w:w="11906" w:h="16838" w:code="9"/>
      <w:pgMar w:top="1588" w:right="1134" w:bottom="1588" w:left="1474" w:header="680" w:footer="454"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23C7F" w14:textId="77777777" w:rsidR="00FF4272" w:rsidRDefault="00FF4272" w:rsidP="00CF39D7">
      <w:r>
        <w:separator/>
      </w:r>
    </w:p>
  </w:endnote>
  <w:endnote w:type="continuationSeparator" w:id="0">
    <w:p w14:paraId="14FE4097" w14:textId="77777777" w:rsidR="00FF4272" w:rsidRDefault="00FF4272"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E217" w14:textId="77777777" w:rsidR="002A5F4E" w:rsidRDefault="002A5F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C1BF" w14:textId="08134C83" w:rsidR="002A5F4E" w:rsidRDefault="002A5F4E" w:rsidP="003A3047">
    <w:pPr>
      <w:pStyle w:val="Pieddepage"/>
    </w:pPr>
    <w:r>
      <w:tab/>
    </w:r>
    <w:r>
      <w:fldChar w:fldCharType="begin"/>
    </w:r>
    <w:r>
      <w:instrText xml:space="preserve"> page </w:instrText>
    </w:r>
    <w:r>
      <w:fldChar w:fldCharType="separate"/>
    </w:r>
    <w:r w:rsidR="008A305A">
      <w:rPr>
        <w:noProof/>
      </w:rPr>
      <w:t>11</w:t>
    </w:r>
    <w:r>
      <w:fldChar w:fldCharType="end"/>
    </w:r>
    <w:r>
      <w:t xml:space="preserve"> </w:t>
    </w:r>
    <w:r w:rsidRPr="00821BF9">
      <w:rPr>
        <w:rStyle w:val="SparateurdesNodepages"/>
      </w:rPr>
      <w:t>|</w:t>
    </w:r>
    <w:r>
      <w:rPr>
        <w:rStyle w:val="SparateurdesNodepages"/>
      </w:rPr>
      <w:t xml:space="preserve"> </w:t>
    </w:r>
    <w:fldSimple w:instr=" numpages ">
      <w:r w:rsidR="008A305A">
        <w:rPr>
          <w:noProof/>
        </w:rPr>
        <w:t>53</w:t>
      </w:r>
    </w:fldSimple>
  </w:p>
  <w:p w14:paraId="0A59A6B7" w14:textId="2AA14007" w:rsidR="002A5F4E" w:rsidRPr="002F64AC" w:rsidRDefault="002A5F4E" w:rsidP="003A3047">
    <w:pPr>
      <w:pStyle w:val="Pieddepage"/>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C167" w14:textId="07221740" w:rsidR="002A5F4E" w:rsidRDefault="002A5F4E">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4019" w14:textId="77777777" w:rsidR="00FF4272" w:rsidRDefault="00FF4272" w:rsidP="00CF39D7">
      <w:r>
        <w:separator/>
      </w:r>
    </w:p>
  </w:footnote>
  <w:footnote w:type="continuationSeparator" w:id="0">
    <w:p w14:paraId="0E315FE9" w14:textId="77777777" w:rsidR="00FF4272" w:rsidRDefault="00FF4272" w:rsidP="00CF39D7">
      <w:r>
        <w:continuationSeparator/>
      </w:r>
    </w:p>
  </w:footnote>
  <w:footnote w:type="continuationNotice" w:id="1">
    <w:p w14:paraId="04541AFA" w14:textId="77777777" w:rsidR="00FF4272" w:rsidRDefault="00FF4272">
      <w:pPr>
        <w:spacing w:line="240" w:lineRule="auto"/>
      </w:pPr>
    </w:p>
  </w:footnote>
  <w:footnote w:id="2">
    <w:p w14:paraId="21674075" w14:textId="77777777" w:rsidR="002A5F4E" w:rsidRDefault="002A5F4E" w:rsidP="002E3F1C">
      <w:pPr>
        <w:pStyle w:val="Notedebasdepage"/>
        <w:jc w:val="both"/>
      </w:pPr>
      <w:r w:rsidRPr="002E3F1C">
        <w:rPr>
          <w:rStyle w:val="Appelnotedebasdep"/>
        </w:rPr>
        <w:footnoteRef/>
      </w:r>
      <w:r w:rsidRPr="002E3F1C">
        <w:t xml:space="preserve"> </w:t>
      </w:r>
      <w:r>
        <w:t>Le décret du 24 février 1995 a été publié au Journal officiel de la République française du 26 février 1995, page 3070. La version électronique du décret publiée sur le site Légifrance ne contient pas l’article 41.3 du cahier des charges, qui apparaît en revanche dans la version papier du Journal officiel de la République française. Par ailleurs, le décret du 24 février 1995 et la Convention SFDM ont été complétés par un décret du 9 avril 1999, publié au Journal officiel de la République française du 17 avril 1999, p. 5708.</w:t>
      </w:r>
    </w:p>
  </w:footnote>
  <w:footnote w:id="3">
    <w:p w14:paraId="1120898B" w14:textId="77777777" w:rsidR="002A5F4E" w:rsidRDefault="002A5F4E" w:rsidP="008B6870">
      <w:pPr>
        <w:pStyle w:val="Notedebasdepage"/>
        <w:jc w:val="both"/>
      </w:pPr>
      <w:r>
        <w:rPr>
          <w:rStyle w:val="Appelnotedebasdep"/>
        </w:rPr>
        <w:footnoteRef/>
      </w:r>
      <w:r>
        <w:t xml:space="preserve"> L’article 1</w:t>
      </w:r>
      <w:r w:rsidRPr="008B6870">
        <w:rPr>
          <w:vertAlign w:val="superscript"/>
        </w:rPr>
        <w:t>er</w:t>
      </w:r>
      <w:r>
        <w:t xml:space="preserve"> du décret n°2020-124 du 14 février 2020 dispose plus précisément : « </w:t>
      </w:r>
      <w:r>
        <w:rPr>
          <w:i/>
        </w:rPr>
        <w:t>En cas de cession par l’Etat du système d’oléoduc Donges</w:t>
      </w:r>
      <w:r>
        <w:rPr>
          <w:i/>
        </w:rPr>
        <w:noBreakHyphen/>
        <w:t>Melun-Metz, le transfert des droits mentionnés à l’article R. 555-27 du code de l’environnement s’opère dans les conditions prévues par cet article, sous réserve des dispositions suivantes. / La demande de transfert est présentée par le seul cessionnaire. / Les engagements mentionnés au deuxième alinéa de l’article R. 555-27 sont ceux souscrits par le précédent exploitant autorisé en vertu du décret susvisé du 24 février 1995. / L’autorisation est adressée au seul cessionnaire.</w:t>
      </w:r>
      <w:r>
        <w:t> » </w:t>
      </w:r>
    </w:p>
  </w:footnote>
  <w:footnote w:id="4">
    <w:p w14:paraId="3A3D5311" w14:textId="54A167AD" w:rsidR="002A5F4E" w:rsidRDefault="002A5F4E" w:rsidP="009A3CA6">
      <w:pPr>
        <w:pStyle w:val="Notedebasdepage"/>
        <w:jc w:val="both"/>
      </w:pPr>
      <w:r>
        <w:rPr>
          <w:rStyle w:val="Appelnotedebasdep"/>
        </w:rPr>
        <w:footnoteRef/>
      </w:r>
      <w:r>
        <w:t xml:space="preserve"> Pour l’organisation patrimoniale propre au </w:t>
      </w:r>
      <w:r>
        <w:rPr>
          <w:lang w:eastAsia="en-US"/>
        </w:rPr>
        <w:t xml:space="preserve">périmètre </w:t>
      </w:r>
      <w:r>
        <w:t xml:space="preserve">du Grand Port Maritime de Nantes Saint-Nazaire, voir Article </w:t>
      </w:r>
      <w:r>
        <w:fldChar w:fldCharType="begin"/>
      </w:r>
      <w:r>
        <w:instrText xml:space="preserve"> REF _Ref43297958 \r \h </w:instrText>
      </w:r>
      <w:r>
        <w:fldChar w:fldCharType="separate"/>
      </w:r>
      <w:r>
        <w:t>2.5</w:t>
      </w:r>
      <w:r>
        <w:fldChar w:fldCharType="end"/>
      </w:r>
      <w:r>
        <w:t>.</w:t>
      </w:r>
    </w:p>
  </w:footnote>
  <w:footnote w:id="5">
    <w:p w14:paraId="6E0054E0" w14:textId="531B549A" w:rsidR="002A5F4E" w:rsidRDefault="002A5F4E" w:rsidP="009A3CA6">
      <w:pPr>
        <w:pStyle w:val="Notedebasdepage"/>
        <w:jc w:val="both"/>
      </w:pPr>
      <w:r>
        <w:rPr>
          <w:rStyle w:val="Appelnotedebasdep"/>
        </w:rPr>
        <w:footnoteRef/>
      </w:r>
      <w:r>
        <w:t xml:space="preserve"> Pour le maintien des servitudes de passage des canalisations sur les propriétés privées, voir l’article R. 555-30 du code de l’environnement dans sa version modifiée par l’article 2 du </w:t>
      </w:r>
      <w:r w:rsidRPr="00EF3C91">
        <w:t>décret</w:t>
      </w:r>
      <w:r>
        <w:t xml:space="preserve"> ; pour le maintien des droits d’implantation des canalisations sur les dépendances du domaine public, voir l’article 3 du décret. </w:t>
      </w:r>
    </w:p>
  </w:footnote>
  <w:footnote w:id="6">
    <w:p w14:paraId="22EC1229" w14:textId="77777777" w:rsidR="002A5F4E" w:rsidRDefault="002A5F4E">
      <w:pPr>
        <w:pStyle w:val="Notedebasdepage"/>
      </w:pPr>
      <w:r>
        <w:rPr>
          <w:rStyle w:val="Appelnotedebasdep"/>
        </w:rPr>
        <w:footnoteRef/>
      </w:r>
      <w:r>
        <w:t xml:space="preserve"> S</w:t>
      </w:r>
      <w:r w:rsidRPr="00F733AA">
        <w:t>ignature précédée de la mention manuscrite</w:t>
      </w:r>
      <w:r>
        <w:t xml:space="preserve"> : </w:t>
      </w:r>
      <w:r w:rsidRPr="00F733AA">
        <w:t>« </w:t>
      </w:r>
      <w:r w:rsidRPr="00F733AA">
        <w:rPr>
          <w:i/>
        </w:rPr>
        <w:t>Bon pour acceptation irrévocable et sans réserve du cahier des charges</w:t>
      </w:r>
      <w:r w:rsidRPr="00F733AA">
        <w:t>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30AD" w14:textId="77777777" w:rsidR="002A5F4E" w:rsidRDefault="002A5F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9698" w14:textId="77777777" w:rsidR="002A5F4E" w:rsidRDefault="002A5F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D13B" w14:textId="77777777" w:rsidR="002A5F4E" w:rsidRDefault="002A5F4E" w:rsidP="00310C65">
    <w:pPr>
      <w:pStyle w:val="En-tte"/>
      <w:ind w:left="0"/>
    </w:pPr>
  </w:p>
  <w:p w14:paraId="28AEAF6F" w14:textId="77777777" w:rsidR="002A5F4E" w:rsidRDefault="002A5F4E" w:rsidP="00310C65">
    <w:pPr>
      <w:pStyle w:val="En-tte"/>
      <w:ind w:left="0"/>
    </w:pPr>
  </w:p>
  <w:p w14:paraId="508CF77C" w14:textId="77777777" w:rsidR="002A5F4E" w:rsidRDefault="002A5F4E" w:rsidP="00310C65">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20DB"/>
    <w:multiLevelType w:val="multilevel"/>
    <w:tmpl w:val="B95EBC64"/>
    <w:lvl w:ilvl="0">
      <w:start w:val="1"/>
      <w:numFmt w:val="upperRoman"/>
      <w:pStyle w:val="ListeIGras"/>
      <w:lvlText w:val="(%1)"/>
      <w:lvlJc w:val="left"/>
      <w:pPr>
        <w:tabs>
          <w:tab w:val="num" w:pos="851"/>
        </w:tabs>
        <w:ind w:left="851" w:hanging="851"/>
      </w:pPr>
      <w:rPr>
        <w:rFonts w:hint="default"/>
        <w:b/>
        <w:i w:val="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786CD8"/>
    <w:multiLevelType w:val="multilevel"/>
    <w:tmpl w:val="59F0E2E4"/>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b/>
      </w:rPr>
    </w:lvl>
    <w:lvl w:ilvl="2">
      <w:start w:val="1"/>
      <w:numFmt w:val="decimal"/>
      <w:pStyle w:val="ATitre3"/>
      <w:lvlText w:val="%2.%3."/>
      <w:lvlJc w:val="left"/>
      <w:pPr>
        <w:tabs>
          <w:tab w:val="num" w:pos="851"/>
        </w:tabs>
        <w:ind w:left="851"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7F2D4E"/>
    <w:multiLevelType w:val="multilevel"/>
    <w:tmpl w:val="B08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71D2FF0"/>
    <w:multiLevelType w:val="hybridMultilevel"/>
    <w:tmpl w:val="EF44C972"/>
    <w:lvl w:ilvl="0" w:tplc="040C0005">
      <w:start w:val="1"/>
      <w:numFmt w:val="bullet"/>
      <w:lvlText w:val=""/>
      <w:lvlJc w:val="left"/>
      <w:pPr>
        <w:ind w:left="360" w:hanging="360"/>
      </w:pPr>
      <w:rPr>
        <w:rFonts w:ascii="Wingdings" w:hAnsi="Wingdings" w:hint="default"/>
      </w:rPr>
    </w:lvl>
    <w:lvl w:ilvl="1" w:tplc="B076263C">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11A784C"/>
    <w:multiLevelType w:val="multilevel"/>
    <w:tmpl w:val="58C00E8C"/>
    <w:lvl w:ilvl="0">
      <w:start w:val="1"/>
      <w:numFmt w:val="decimal"/>
      <w:pStyle w:val="Liste1-0cm"/>
      <w:lvlText w:val="(%1)"/>
      <w:lvlJc w:val="left"/>
      <w:pPr>
        <w:tabs>
          <w:tab w:val="num" w:pos="851"/>
        </w:tabs>
        <w:ind w:left="851" w:hanging="851"/>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53E6562C"/>
    <w:multiLevelType w:val="multilevel"/>
    <w:tmpl w:val="26D879EC"/>
    <w:lvl w:ilvl="0">
      <w:start w:val="1"/>
      <w:numFmt w:val="upperRoman"/>
      <w:pStyle w:val="Listecontinue4"/>
      <w:lvlText w:val="%1."/>
      <w:lvlJc w:val="left"/>
      <w:pPr>
        <w:tabs>
          <w:tab w:val="num" w:pos="851"/>
        </w:tabs>
        <w:ind w:left="851" w:hanging="851"/>
      </w:pPr>
      <w:rPr>
        <w:rFonts w:hint="default"/>
      </w:rPr>
    </w:lvl>
    <w:lvl w:ilvl="1">
      <w:start w:val="1"/>
      <w:numFmt w:val="lowerLetter"/>
      <w:lvlText w:val="%2."/>
      <w:lvlJc w:val="left"/>
      <w:pPr>
        <w:ind w:left="4696" w:hanging="360"/>
      </w:pPr>
      <w:rPr>
        <w:rFonts w:hint="default"/>
      </w:rPr>
    </w:lvl>
    <w:lvl w:ilvl="2">
      <w:start w:val="1"/>
      <w:numFmt w:val="lowerRoman"/>
      <w:lvlText w:val="%3."/>
      <w:lvlJc w:val="right"/>
      <w:pPr>
        <w:ind w:left="5416" w:hanging="180"/>
      </w:pPr>
      <w:rPr>
        <w:rFonts w:hint="default"/>
      </w:rPr>
    </w:lvl>
    <w:lvl w:ilvl="3">
      <w:start w:val="1"/>
      <w:numFmt w:val="decimal"/>
      <w:lvlText w:val="%4."/>
      <w:lvlJc w:val="left"/>
      <w:pPr>
        <w:ind w:left="6136" w:hanging="360"/>
      </w:pPr>
      <w:rPr>
        <w:rFonts w:hint="default"/>
      </w:rPr>
    </w:lvl>
    <w:lvl w:ilvl="4">
      <w:start w:val="1"/>
      <w:numFmt w:val="lowerLetter"/>
      <w:lvlText w:val="%5."/>
      <w:lvlJc w:val="left"/>
      <w:pPr>
        <w:ind w:left="6856" w:hanging="360"/>
      </w:pPr>
      <w:rPr>
        <w:rFonts w:hint="default"/>
      </w:rPr>
    </w:lvl>
    <w:lvl w:ilvl="5">
      <w:start w:val="1"/>
      <w:numFmt w:val="lowerRoman"/>
      <w:lvlText w:val="%6."/>
      <w:lvlJc w:val="right"/>
      <w:pPr>
        <w:ind w:left="7576" w:hanging="180"/>
      </w:pPr>
      <w:rPr>
        <w:rFonts w:hint="default"/>
      </w:rPr>
    </w:lvl>
    <w:lvl w:ilvl="6">
      <w:start w:val="1"/>
      <w:numFmt w:val="decimal"/>
      <w:lvlText w:val="%7."/>
      <w:lvlJc w:val="left"/>
      <w:pPr>
        <w:ind w:left="8296" w:hanging="360"/>
      </w:pPr>
      <w:rPr>
        <w:rFonts w:hint="default"/>
      </w:rPr>
    </w:lvl>
    <w:lvl w:ilvl="7">
      <w:start w:val="1"/>
      <w:numFmt w:val="lowerLetter"/>
      <w:lvlText w:val="%8."/>
      <w:lvlJc w:val="left"/>
      <w:pPr>
        <w:ind w:left="9016" w:hanging="360"/>
      </w:pPr>
      <w:rPr>
        <w:rFonts w:hint="default"/>
      </w:rPr>
    </w:lvl>
    <w:lvl w:ilvl="8">
      <w:start w:val="1"/>
      <w:numFmt w:val="lowerRoman"/>
      <w:lvlText w:val="%9."/>
      <w:lvlJc w:val="right"/>
      <w:pPr>
        <w:ind w:left="9736" w:hanging="180"/>
      </w:pPr>
      <w:rPr>
        <w:rFonts w:hint="default"/>
      </w:rPr>
    </w:lvl>
  </w:abstractNum>
  <w:abstractNum w:abstractNumId="10" w15:restartNumberingAfterBreak="0">
    <w:nsid w:val="558D5450"/>
    <w:multiLevelType w:val="hybridMultilevel"/>
    <w:tmpl w:val="1F149600"/>
    <w:lvl w:ilvl="0" w:tplc="1C682F54">
      <w:numFmt w:val="bullet"/>
      <w:lvlText w:val="-"/>
      <w:lvlJc w:val="left"/>
      <w:pPr>
        <w:ind w:left="720" w:hanging="360"/>
      </w:pPr>
      <w:rPr>
        <w:rFonts w:ascii="Arial" w:eastAsia="Yu Gothic"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0E10C0"/>
    <w:multiLevelType w:val="multilevel"/>
    <w:tmpl w:val="B462A55A"/>
    <w:lvl w:ilvl="0">
      <w:start w:val="1"/>
      <w:numFmt w:val="decimal"/>
      <w:lvlRestart w:val="0"/>
      <w:pStyle w:val="ARTICLE"/>
      <w:lvlText w:val="ARTICLE %1."/>
      <w:lvlJc w:val="left"/>
      <w:pPr>
        <w:tabs>
          <w:tab w:val="num" w:pos="1984"/>
        </w:tabs>
        <w:ind w:left="1984" w:hanging="1984"/>
      </w:pPr>
      <w:rPr>
        <w:rFonts w:hint="default"/>
        <w:b/>
        <w:i w:val="0"/>
        <w:caps/>
        <w:smallCaps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78A6B69"/>
    <w:multiLevelType w:val="multilevel"/>
    <w:tmpl w:val="B3207428"/>
    <w:lvl w:ilvl="0">
      <w:start w:val="1"/>
      <w:numFmt w:val="lowerRoman"/>
      <w:pStyle w:val="Listecontinue5"/>
      <w:lvlText w:val="(%1)"/>
      <w:lvlJc w:val="left"/>
      <w:pPr>
        <w:tabs>
          <w:tab w:val="num" w:pos="2553"/>
        </w:tabs>
        <w:ind w:left="2553" w:hanging="851"/>
      </w:pPr>
      <w:rPr>
        <w:rFonts w:hint="default"/>
      </w:rPr>
    </w:lvl>
    <w:lvl w:ilvl="1">
      <w:start w:val="1"/>
      <w:numFmt w:val="lowerLetter"/>
      <w:lvlText w:val="%2."/>
      <w:lvlJc w:val="left"/>
      <w:pPr>
        <w:ind w:left="7389" w:hanging="360"/>
      </w:pPr>
      <w:rPr>
        <w:rFonts w:hint="default"/>
      </w:rPr>
    </w:lvl>
    <w:lvl w:ilvl="2">
      <w:start w:val="1"/>
      <w:numFmt w:val="lowerRoman"/>
      <w:lvlText w:val="%3."/>
      <w:lvlJc w:val="right"/>
      <w:pPr>
        <w:ind w:left="8109" w:hanging="180"/>
      </w:pPr>
      <w:rPr>
        <w:rFonts w:hint="default"/>
      </w:rPr>
    </w:lvl>
    <w:lvl w:ilvl="3">
      <w:start w:val="1"/>
      <w:numFmt w:val="decimal"/>
      <w:lvlText w:val="%4."/>
      <w:lvlJc w:val="left"/>
      <w:pPr>
        <w:ind w:left="8829" w:hanging="360"/>
      </w:pPr>
      <w:rPr>
        <w:rFonts w:hint="default"/>
      </w:rPr>
    </w:lvl>
    <w:lvl w:ilvl="4">
      <w:start w:val="1"/>
      <w:numFmt w:val="lowerLetter"/>
      <w:lvlText w:val="%5."/>
      <w:lvlJc w:val="left"/>
      <w:pPr>
        <w:ind w:left="9549" w:hanging="360"/>
      </w:pPr>
      <w:rPr>
        <w:rFonts w:hint="default"/>
      </w:rPr>
    </w:lvl>
    <w:lvl w:ilvl="5">
      <w:start w:val="1"/>
      <w:numFmt w:val="lowerRoman"/>
      <w:lvlText w:val="%6."/>
      <w:lvlJc w:val="right"/>
      <w:pPr>
        <w:ind w:left="10269" w:hanging="180"/>
      </w:pPr>
      <w:rPr>
        <w:rFonts w:hint="default"/>
      </w:rPr>
    </w:lvl>
    <w:lvl w:ilvl="6">
      <w:start w:val="1"/>
      <w:numFmt w:val="decimal"/>
      <w:lvlText w:val="%7."/>
      <w:lvlJc w:val="left"/>
      <w:pPr>
        <w:ind w:left="10989" w:hanging="360"/>
      </w:pPr>
      <w:rPr>
        <w:rFonts w:hint="default"/>
      </w:rPr>
    </w:lvl>
    <w:lvl w:ilvl="7">
      <w:start w:val="1"/>
      <w:numFmt w:val="lowerLetter"/>
      <w:lvlText w:val="%8."/>
      <w:lvlJc w:val="left"/>
      <w:pPr>
        <w:ind w:left="11709" w:hanging="360"/>
      </w:pPr>
      <w:rPr>
        <w:rFonts w:hint="default"/>
      </w:rPr>
    </w:lvl>
    <w:lvl w:ilvl="8">
      <w:start w:val="1"/>
      <w:numFmt w:val="lowerRoman"/>
      <w:lvlText w:val="%9."/>
      <w:lvlJc w:val="right"/>
      <w:pPr>
        <w:ind w:left="12429" w:hanging="180"/>
      </w:pPr>
      <w:rPr>
        <w:rFonts w:hint="default"/>
      </w:rPr>
    </w:lvl>
  </w:abstractNum>
  <w:abstractNum w:abstractNumId="15" w15:restartNumberingAfterBreak="0">
    <w:nsid w:val="6DE828D6"/>
    <w:multiLevelType w:val="multilevel"/>
    <w:tmpl w:val="1E88946A"/>
    <w:lvl w:ilvl="0">
      <w:start w:val="1"/>
      <w:numFmt w:val="upperRoman"/>
      <w:lvlRestart w:val="0"/>
      <w:pStyle w:val="CHAPITRE"/>
      <w:suff w:val="space"/>
      <w:lvlText w:val="CHAPITRE %1."/>
      <w:lvlJc w:val="left"/>
      <w:pPr>
        <w:ind w:left="0" w:firstLine="0"/>
      </w:pPr>
      <w:rPr>
        <w:rFonts w:hint="default"/>
        <w:b/>
        <w:i w:val="0"/>
        <w:caps/>
        <w:smallCaps w:val="0"/>
        <w:sz w:val="26"/>
      </w:rPr>
    </w:lvl>
    <w:lvl w:ilvl="1">
      <w:start w:val="1"/>
      <w:numFmt w:val="lowerLetter"/>
      <w:lvlText w:val="%2."/>
      <w:lvlJc w:val="left"/>
      <w:pPr>
        <w:ind w:left="5475" w:hanging="360"/>
      </w:pPr>
      <w:rPr>
        <w:rFonts w:hint="default"/>
      </w:rPr>
    </w:lvl>
    <w:lvl w:ilvl="2">
      <w:start w:val="1"/>
      <w:numFmt w:val="lowerRoman"/>
      <w:lvlText w:val="%3."/>
      <w:lvlJc w:val="right"/>
      <w:pPr>
        <w:ind w:left="6195" w:hanging="180"/>
      </w:pPr>
      <w:rPr>
        <w:rFonts w:hint="default"/>
      </w:rPr>
    </w:lvl>
    <w:lvl w:ilvl="3">
      <w:start w:val="1"/>
      <w:numFmt w:val="decimal"/>
      <w:lvlText w:val="%4."/>
      <w:lvlJc w:val="left"/>
      <w:pPr>
        <w:ind w:left="6915" w:hanging="360"/>
      </w:pPr>
      <w:rPr>
        <w:rFonts w:hint="default"/>
      </w:rPr>
    </w:lvl>
    <w:lvl w:ilvl="4">
      <w:start w:val="1"/>
      <w:numFmt w:val="lowerLetter"/>
      <w:lvlText w:val="%5."/>
      <w:lvlJc w:val="left"/>
      <w:pPr>
        <w:ind w:left="7635" w:hanging="360"/>
      </w:pPr>
      <w:rPr>
        <w:rFonts w:hint="default"/>
      </w:rPr>
    </w:lvl>
    <w:lvl w:ilvl="5">
      <w:start w:val="1"/>
      <w:numFmt w:val="lowerRoman"/>
      <w:lvlText w:val="%6."/>
      <w:lvlJc w:val="right"/>
      <w:pPr>
        <w:ind w:left="8355" w:hanging="180"/>
      </w:pPr>
      <w:rPr>
        <w:rFonts w:hint="default"/>
      </w:rPr>
    </w:lvl>
    <w:lvl w:ilvl="6">
      <w:start w:val="1"/>
      <w:numFmt w:val="decimal"/>
      <w:lvlText w:val="%7."/>
      <w:lvlJc w:val="left"/>
      <w:pPr>
        <w:ind w:left="9075" w:hanging="360"/>
      </w:pPr>
      <w:rPr>
        <w:rFonts w:hint="default"/>
      </w:rPr>
    </w:lvl>
    <w:lvl w:ilvl="7">
      <w:start w:val="1"/>
      <w:numFmt w:val="lowerLetter"/>
      <w:lvlText w:val="%8."/>
      <w:lvlJc w:val="left"/>
      <w:pPr>
        <w:ind w:left="9795" w:hanging="360"/>
      </w:pPr>
      <w:rPr>
        <w:rFonts w:hint="default"/>
      </w:rPr>
    </w:lvl>
    <w:lvl w:ilvl="8">
      <w:start w:val="1"/>
      <w:numFmt w:val="lowerRoman"/>
      <w:lvlText w:val="%9."/>
      <w:lvlJc w:val="right"/>
      <w:pPr>
        <w:ind w:left="10515" w:hanging="180"/>
      </w:pPr>
      <w:rPr>
        <w:rFonts w:hint="default"/>
      </w:rPr>
    </w:lvl>
  </w:abstractNum>
  <w:abstractNum w:abstractNumId="16"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2D23DD6"/>
    <w:multiLevelType w:val="multilevel"/>
    <w:tmpl w:val="2052732A"/>
    <w:lvl w:ilvl="0">
      <w:start w:val="1"/>
      <w:numFmt w:val="decimal"/>
      <w:pStyle w:val="Liste3-15cm"/>
      <w:lvlText w:val="%1."/>
      <w:lvlJc w:val="left"/>
      <w:pPr>
        <w:tabs>
          <w:tab w:val="num" w:pos="1418"/>
        </w:tabs>
        <w:ind w:left="1418" w:hanging="567"/>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31403D0"/>
    <w:multiLevelType w:val="multilevel"/>
    <w:tmpl w:val="5850809A"/>
    <w:lvl w:ilvl="0">
      <w:start w:val="1"/>
      <w:numFmt w:val="lowerLetter"/>
      <w:pStyle w:val="Listecontinue2"/>
      <w:lvlText w:val="(%1)"/>
      <w:lvlJc w:val="left"/>
      <w:pPr>
        <w:tabs>
          <w:tab w:val="num" w:pos="1702"/>
        </w:tabs>
        <w:ind w:left="1702" w:hanging="851"/>
      </w:pPr>
      <w:rPr>
        <w:rFonts w:hint="default"/>
      </w:rPr>
    </w:lvl>
    <w:lvl w:ilvl="1">
      <w:start w:val="1"/>
      <w:numFmt w:val="lowerLetter"/>
      <w:lvlText w:val="%2."/>
      <w:lvlJc w:val="left"/>
      <w:pPr>
        <w:ind w:left="4273" w:hanging="360"/>
      </w:pPr>
      <w:rPr>
        <w:rFonts w:hint="default"/>
      </w:rPr>
    </w:lvl>
    <w:lvl w:ilvl="2">
      <w:start w:val="1"/>
      <w:numFmt w:val="lowerRoman"/>
      <w:lvlText w:val="%3."/>
      <w:lvlJc w:val="right"/>
      <w:pPr>
        <w:ind w:left="4993" w:hanging="180"/>
      </w:pPr>
      <w:rPr>
        <w:rFonts w:hint="default"/>
      </w:rPr>
    </w:lvl>
    <w:lvl w:ilvl="3">
      <w:start w:val="1"/>
      <w:numFmt w:val="decimal"/>
      <w:lvlText w:val="%4."/>
      <w:lvlJc w:val="left"/>
      <w:pPr>
        <w:ind w:left="5713" w:hanging="360"/>
      </w:pPr>
      <w:rPr>
        <w:rFonts w:hint="default"/>
      </w:rPr>
    </w:lvl>
    <w:lvl w:ilvl="4">
      <w:start w:val="1"/>
      <w:numFmt w:val="lowerLetter"/>
      <w:lvlText w:val="%5."/>
      <w:lvlJc w:val="left"/>
      <w:pPr>
        <w:ind w:left="6433" w:hanging="360"/>
      </w:pPr>
      <w:rPr>
        <w:rFonts w:hint="default"/>
      </w:rPr>
    </w:lvl>
    <w:lvl w:ilvl="5">
      <w:start w:val="1"/>
      <w:numFmt w:val="lowerRoman"/>
      <w:lvlText w:val="%6."/>
      <w:lvlJc w:val="right"/>
      <w:pPr>
        <w:ind w:left="7153" w:hanging="180"/>
      </w:pPr>
      <w:rPr>
        <w:rFonts w:hint="default"/>
      </w:rPr>
    </w:lvl>
    <w:lvl w:ilvl="6">
      <w:start w:val="1"/>
      <w:numFmt w:val="decimal"/>
      <w:lvlText w:val="%7."/>
      <w:lvlJc w:val="left"/>
      <w:pPr>
        <w:ind w:left="7873" w:hanging="360"/>
      </w:pPr>
      <w:rPr>
        <w:rFonts w:hint="default"/>
      </w:rPr>
    </w:lvl>
    <w:lvl w:ilvl="7">
      <w:start w:val="1"/>
      <w:numFmt w:val="lowerLetter"/>
      <w:lvlText w:val="%8."/>
      <w:lvlJc w:val="left"/>
      <w:pPr>
        <w:ind w:left="8593" w:hanging="360"/>
      </w:pPr>
      <w:rPr>
        <w:rFonts w:hint="default"/>
      </w:rPr>
    </w:lvl>
    <w:lvl w:ilvl="8">
      <w:start w:val="1"/>
      <w:numFmt w:val="lowerRoman"/>
      <w:lvlText w:val="%9."/>
      <w:lvlJc w:val="right"/>
      <w:pPr>
        <w:ind w:left="9313" w:hanging="180"/>
      </w:pPr>
      <w:rPr>
        <w:rFonts w:hint="default"/>
      </w:rPr>
    </w:lvl>
  </w:abstractNum>
  <w:num w:numId="1">
    <w:abstractNumId w:val="8"/>
  </w:num>
  <w:num w:numId="2">
    <w:abstractNumId w:val="17"/>
  </w:num>
  <w:num w:numId="3">
    <w:abstractNumId w:val="11"/>
  </w:num>
  <w:num w:numId="4">
    <w:abstractNumId w:val="1"/>
  </w:num>
  <w:num w:numId="5">
    <w:abstractNumId w:val="13"/>
  </w:num>
  <w:num w:numId="6">
    <w:abstractNumId w:val="6"/>
  </w:num>
  <w:num w:numId="7">
    <w:abstractNumId w:val="7"/>
  </w:num>
  <w:num w:numId="8">
    <w:abstractNumId w:val="4"/>
  </w:num>
  <w:num w:numId="9">
    <w:abstractNumId w:val="16"/>
  </w:num>
  <w:num w:numId="10">
    <w:abstractNumId w:val="2"/>
  </w:num>
  <w:num w:numId="11">
    <w:abstractNumId w:val="18"/>
  </w:num>
  <w:num w:numId="12">
    <w:abstractNumId w:val="9"/>
  </w:num>
  <w:num w:numId="13">
    <w:abstractNumId w:val="14"/>
  </w:num>
  <w:num w:numId="14">
    <w:abstractNumId w:val="0"/>
  </w:num>
  <w:num w:numId="15">
    <w:abstractNumId w:val="15"/>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5"/>
  </w:num>
  <w:num w:numId="57">
    <w:abstractNumId w:val="3"/>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2"/>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 w:name="dgnword-docGUID" w:val="{6E0CB48B-5159-46A1-AC1D-C715BCE11F7A}"/>
    <w:docVar w:name="dgnword-eventsink" w:val="405807168"/>
  </w:docVars>
  <w:rsids>
    <w:rsidRoot w:val="00310C65"/>
    <w:rsid w:val="00000636"/>
    <w:rsid w:val="000009D5"/>
    <w:rsid w:val="00001CCC"/>
    <w:rsid w:val="00002947"/>
    <w:rsid w:val="00002F32"/>
    <w:rsid w:val="00005E7C"/>
    <w:rsid w:val="000076D8"/>
    <w:rsid w:val="00014AE7"/>
    <w:rsid w:val="00014D2B"/>
    <w:rsid w:val="00015FC0"/>
    <w:rsid w:val="000160D3"/>
    <w:rsid w:val="000170D6"/>
    <w:rsid w:val="000214F0"/>
    <w:rsid w:val="000215CA"/>
    <w:rsid w:val="00023B0D"/>
    <w:rsid w:val="00023B73"/>
    <w:rsid w:val="0002635D"/>
    <w:rsid w:val="00026A68"/>
    <w:rsid w:val="00026D01"/>
    <w:rsid w:val="000278F6"/>
    <w:rsid w:val="00027ADE"/>
    <w:rsid w:val="0003067E"/>
    <w:rsid w:val="0003073C"/>
    <w:rsid w:val="0003162D"/>
    <w:rsid w:val="00031DBC"/>
    <w:rsid w:val="00033C29"/>
    <w:rsid w:val="00034191"/>
    <w:rsid w:val="0003425C"/>
    <w:rsid w:val="000352A2"/>
    <w:rsid w:val="000364C0"/>
    <w:rsid w:val="0003773B"/>
    <w:rsid w:val="00040106"/>
    <w:rsid w:val="00041BAF"/>
    <w:rsid w:val="00041E4A"/>
    <w:rsid w:val="000436D2"/>
    <w:rsid w:val="000438D6"/>
    <w:rsid w:val="00043D5B"/>
    <w:rsid w:val="00043EC7"/>
    <w:rsid w:val="00044830"/>
    <w:rsid w:val="00045D77"/>
    <w:rsid w:val="00051857"/>
    <w:rsid w:val="0005472D"/>
    <w:rsid w:val="000556C2"/>
    <w:rsid w:val="0005704A"/>
    <w:rsid w:val="000570C6"/>
    <w:rsid w:val="00060AC4"/>
    <w:rsid w:val="00064315"/>
    <w:rsid w:val="0006459B"/>
    <w:rsid w:val="0006497B"/>
    <w:rsid w:val="00065E11"/>
    <w:rsid w:val="00067651"/>
    <w:rsid w:val="000700D1"/>
    <w:rsid w:val="00070C6B"/>
    <w:rsid w:val="00070F25"/>
    <w:rsid w:val="00071F96"/>
    <w:rsid w:val="0007203E"/>
    <w:rsid w:val="0007288D"/>
    <w:rsid w:val="00074045"/>
    <w:rsid w:val="000757E0"/>
    <w:rsid w:val="00076D2D"/>
    <w:rsid w:val="0007770B"/>
    <w:rsid w:val="00077B13"/>
    <w:rsid w:val="00082B63"/>
    <w:rsid w:val="00083215"/>
    <w:rsid w:val="00083711"/>
    <w:rsid w:val="00083AE6"/>
    <w:rsid w:val="00084B32"/>
    <w:rsid w:val="00085159"/>
    <w:rsid w:val="00087CB8"/>
    <w:rsid w:val="000938F5"/>
    <w:rsid w:val="00094352"/>
    <w:rsid w:val="00094D0B"/>
    <w:rsid w:val="0009503D"/>
    <w:rsid w:val="000959E4"/>
    <w:rsid w:val="00096E1C"/>
    <w:rsid w:val="00097580"/>
    <w:rsid w:val="00097933"/>
    <w:rsid w:val="000A1034"/>
    <w:rsid w:val="000A2D06"/>
    <w:rsid w:val="000A5261"/>
    <w:rsid w:val="000A545D"/>
    <w:rsid w:val="000A5764"/>
    <w:rsid w:val="000A598A"/>
    <w:rsid w:val="000A718E"/>
    <w:rsid w:val="000A7B3E"/>
    <w:rsid w:val="000B09CC"/>
    <w:rsid w:val="000B1BF6"/>
    <w:rsid w:val="000B1EF2"/>
    <w:rsid w:val="000B28A0"/>
    <w:rsid w:val="000B304D"/>
    <w:rsid w:val="000B34D1"/>
    <w:rsid w:val="000B540A"/>
    <w:rsid w:val="000B5512"/>
    <w:rsid w:val="000B5875"/>
    <w:rsid w:val="000B6012"/>
    <w:rsid w:val="000B60B1"/>
    <w:rsid w:val="000B6956"/>
    <w:rsid w:val="000B7534"/>
    <w:rsid w:val="000C0CDF"/>
    <w:rsid w:val="000C1DCA"/>
    <w:rsid w:val="000C29D9"/>
    <w:rsid w:val="000C5832"/>
    <w:rsid w:val="000C5D68"/>
    <w:rsid w:val="000C5DD6"/>
    <w:rsid w:val="000C6A24"/>
    <w:rsid w:val="000C70DF"/>
    <w:rsid w:val="000C7411"/>
    <w:rsid w:val="000C7483"/>
    <w:rsid w:val="000D0B13"/>
    <w:rsid w:val="000D3D24"/>
    <w:rsid w:val="000D4F65"/>
    <w:rsid w:val="000D59F4"/>
    <w:rsid w:val="000D67B9"/>
    <w:rsid w:val="000D7B11"/>
    <w:rsid w:val="000E03F5"/>
    <w:rsid w:val="000E1A1C"/>
    <w:rsid w:val="000E2B52"/>
    <w:rsid w:val="000E2EBE"/>
    <w:rsid w:val="000E4BB4"/>
    <w:rsid w:val="000E5BFE"/>
    <w:rsid w:val="000E6AF8"/>
    <w:rsid w:val="000E6FF0"/>
    <w:rsid w:val="000F00E8"/>
    <w:rsid w:val="000F0843"/>
    <w:rsid w:val="000F2618"/>
    <w:rsid w:val="000F2903"/>
    <w:rsid w:val="000F393A"/>
    <w:rsid w:val="000F4F5C"/>
    <w:rsid w:val="000F5AC2"/>
    <w:rsid w:val="000F5B1C"/>
    <w:rsid w:val="000F66BC"/>
    <w:rsid w:val="000F6A2B"/>
    <w:rsid w:val="000F7E02"/>
    <w:rsid w:val="001014CD"/>
    <w:rsid w:val="00101A35"/>
    <w:rsid w:val="00101E83"/>
    <w:rsid w:val="00103C1F"/>
    <w:rsid w:val="00106405"/>
    <w:rsid w:val="00106439"/>
    <w:rsid w:val="001069C1"/>
    <w:rsid w:val="0011051C"/>
    <w:rsid w:val="00110E34"/>
    <w:rsid w:val="00113522"/>
    <w:rsid w:val="0011370A"/>
    <w:rsid w:val="001149DB"/>
    <w:rsid w:val="001157FE"/>
    <w:rsid w:val="00115ECB"/>
    <w:rsid w:val="00116006"/>
    <w:rsid w:val="00116E02"/>
    <w:rsid w:val="001179DC"/>
    <w:rsid w:val="001213B6"/>
    <w:rsid w:val="00122A15"/>
    <w:rsid w:val="00123A6B"/>
    <w:rsid w:val="00124C15"/>
    <w:rsid w:val="00125058"/>
    <w:rsid w:val="001253B9"/>
    <w:rsid w:val="00127075"/>
    <w:rsid w:val="001304B3"/>
    <w:rsid w:val="0013119C"/>
    <w:rsid w:val="00131F2F"/>
    <w:rsid w:val="00133713"/>
    <w:rsid w:val="00134A9A"/>
    <w:rsid w:val="00134FC6"/>
    <w:rsid w:val="0013510C"/>
    <w:rsid w:val="0013561B"/>
    <w:rsid w:val="00135A6B"/>
    <w:rsid w:val="00137819"/>
    <w:rsid w:val="001379F4"/>
    <w:rsid w:val="001407BB"/>
    <w:rsid w:val="00141BD8"/>
    <w:rsid w:val="00141BE3"/>
    <w:rsid w:val="001429E9"/>
    <w:rsid w:val="001437D2"/>
    <w:rsid w:val="00144F13"/>
    <w:rsid w:val="00147112"/>
    <w:rsid w:val="00147531"/>
    <w:rsid w:val="00150390"/>
    <w:rsid w:val="00151589"/>
    <w:rsid w:val="001526AF"/>
    <w:rsid w:val="0015282A"/>
    <w:rsid w:val="00152E07"/>
    <w:rsid w:val="00153384"/>
    <w:rsid w:val="00154CFC"/>
    <w:rsid w:val="00155576"/>
    <w:rsid w:val="001558CB"/>
    <w:rsid w:val="00155D5C"/>
    <w:rsid w:val="0015607B"/>
    <w:rsid w:val="0015670B"/>
    <w:rsid w:val="00156C83"/>
    <w:rsid w:val="00160A5C"/>
    <w:rsid w:val="00162AE6"/>
    <w:rsid w:val="00162C8E"/>
    <w:rsid w:val="00164983"/>
    <w:rsid w:val="00165D10"/>
    <w:rsid w:val="00170E7C"/>
    <w:rsid w:val="0017458F"/>
    <w:rsid w:val="00175035"/>
    <w:rsid w:val="00175FE4"/>
    <w:rsid w:val="00177B20"/>
    <w:rsid w:val="00182696"/>
    <w:rsid w:val="00183238"/>
    <w:rsid w:val="00184719"/>
    <w:rsid w:val="00185564"/>
    <w:rsid w:val="001868C5"/>
    <w:rsid w:val="00190B2D"/>
    <w:rsid w:val="00191633"/>
    <w:rsid w:val="001916E2"/>
    <w:rsid w:val="00192ACC"/>
    <w:rsid w:val="0019360B"/>
    <w:rsid w:val="001940D0"/>
    <w:rsid w:val="00194B01"/>
    <w:rsid w:val="00195798"/>
    <w:rsid w:val="00195DB9"/>
    <w:rsid w:val="00196950"/>
    <w:rsid w:val="00196BD0"/>
    <w:rsid w:val="001A1163"/>
    <w:rsid w:val="001A2757"/>
    <w:rsid w:val="001A2CF8"/>
    <w:rsid w:val="001A3A95"/>
    <w:rsid w:val="001A4C0E"/>
    <w:rsid w:val="001A4C6F"/>
    <w:rsid w:val="001A5538"/>
    <w:rsid w:val="001A6D55"/>
    <w:rsid w:val="001A7D2C"/>
    <w:rsid w:val="001B00FC"/>
    <w:rsid w:val="001B0956"/>
    <w:rsid w:val="001B0E48"/>
    <w:rsid w:val="001B1055"/>
    <w:rsid w:val="001B1FFC"/>
    <w:rsid w:val="001B4201"/>
    <w:rsid w:val="001B752B"/>
    <w:rsid w:val="001C0F9A"/>
    <w:rsid w:val="001C105F"/>
    <w:rsid w:val="001C11E1"/>
    <w:rsid w:val="001C145F"/>
    <w:rsid w:val="001C3E76"/>
    <w:rsid w:val="001C53ED"/>
    <w:rsid w:val="001C56E2"/>
    <w:rsid w:val="001C648E"/>
    <w:rsid w:val="001C6E8E"/>
    <w:rsid w:val="001C71D1"/>
    <w:rsid w:val="001C7358"/>
    <w:rsid w:val="001C7B38"/>
    <w:rsid w:val="001D02AA"/>
    <w:rsid w:val="001D0739"/>
    <w:rsid w:val="001D2756"/>
    <w:rsid w:val="001D42CE"/>
    <w:rsid w:val="001D51B4"/>
    <w:rsid w:val="001D5768"/>
    <w:rsid w:val="001D5DB7"/>
    <w:rsid w:val="001D5F24"/>
    <w:rsid w:val="001D668F"/>
    <w:rsid w:val="001D6CCE"/>
    <w:rsid w:val="001D796B"/>
    <w:rsid w:val="001D79ED"/>
    <w:rsid w:val="001E03D4"/>
    <w:rsid w:val="001E0EFF"/>
    <w:rsid w:val="001E0F5A"/>
    <w:rsid w:val="001E168D"/>
    <w:rsid w:val="001E1B9F"/>
    <w:rsid w:val="001E3043"/>
    <w:rsid w:val="001E32DB"/>
    <w:rsid w:val="001E36FC"/>
    <w:rsid w:val="001E481B"/>
    <w:rsid w:val="001E6845"/>
    <w:rsid w:val="001E696D"/>
    <w:rsid w:val="001E7CBE"/>
    <w:rsid w:val="001F0B87"/>
    <w:rsid w:val="001F123E"/>
    <w:rsid w:val="001F21E4"/>
    <w:rsid w:val="001F26A9"/>
    <w:rsid w:val="001F2FDC"/>
    <w:rsid w:val="001F314F"/>
    <w:rsid w:val="001F6103"/>
    <w:rsid w:val="001F612B"/>
    <w:rsid w:val="00200F40"/>
    <w:rsid w:val="00201DEB"/>
    <w:rsid w:val="002028BB"/>
    <w:rsid w:val="00202FAB"/>
    <w:rsid w:val="00204C01"/>
    <w:rsid w:val="0020535E"/>
    <w:rsid w:val="002063C2"/>
    <w:rsid w:val="00206AB4"/>
    <w:rsid w:val="00207032"/>
    <w:rsid w:val="00207D04"/>
    <w:rsid w:val="0021191D"/>
    <w:rsid w:val="0021276E"/>
    <w:rsid w:val="002146AA"/>
    <w:rsid w:val="00215D38"/>
    <w:rsid w:val="0021694F"/>
    <w:rsid w:val="0022384A"/>
    <w:rsid w:val="00224FA5"/>
    <w:rsid w:val="0022620C"/>
    <w:rsid w:val="002269F7"/>
    <w:rsid w:val="00227756"/>
    <w:rsid w:val="002277DF"/>
    <w:rsid w:val="00230111"/>
    <w:rsid w:val="0023170A"/>
    <w:rsid w:val="002321EE"/>
    <w:rsid w:val="002330CF"/>
    <w:rsid w:val="00233D69"/>
    <w:rsid w:val="00233F3F"/>
    <w:rsid w:val="00234FFA"/>
    <w:rsid w:val="00236710"/>
    <w:rsid w:val="0024036B"/>
    <w:rsid w:val="00240628"/>
    <w:rsid w:val="00240DF9"/>
    <w:rsid w:val="00241520"/>
    <w:rsid w:val="00241883"/>
    <w:rsid w:val="0024223C"/>
    <w:rsid w:val="0024381D"/>
    <w:rsid w:val="00243A1C"/>
    <w:rsid w:val="00246AFC"/>
    <w:rsid w:val="00246E97"/>
    <w:rsid w:val="002511D7"/>
    <w:rsid w:val="00251366"/>
    <w:rsid w:val="00252DCC"/>
    <w:rsid w:val="002549AA"/>
    <w:rsid w:val="00255C55"/>
    <w:rsid w:val="00257BC2"/>
    <w:rsid w:val="00261C2C"/>
    <w:rsid w:val="00263136"/>
    <w:rsid w:val="0026323B"/>
    <w:rsid w:val="00265679"/>
    <w:rsid w:val="0026785C"/>
    <w:rsid w:val="00270BAE"/>
    <w:rsid w:val="0027228A"/>
    <w:rsid w:val="00273978"/>
    <w:rsid w:val="00276E45"/>
    <w:rsid w:val="002770E3"/>
    <w:rsid w:val="00277300"/>
    <w:rsid w:val="002804EE"/>
    <w:rsid w:val="0028074C"/>
    <w:rsid w:val="0028126A"/>
    <w:rsid w:val="002819E9"/>
    <w:rsid w:val="00281C6E"/>
    <w:rsid w:val="00282D9C"/>
    <w:rsid w:val="002857A1"/>
    <w:rsid w:val="002858DC"/>
    <w:rsid w:val="002945BE"/>
    <w:rsid w:val="002947EE"/>
    <w:rsid w:val="00294805"/>
    <w:rsid w:val="002953CC"/>
    <w:rsid w:val="002955A4"/>
    <w:rsid w:val="00297965"/>
    <w:rsid w:val="002A0EA1"/>
    <w:rsid w:val="002A0FE1"/>
    <w:rsid w:val="002A1F52"/>
    <w:rsid w:val="002A3395"/>
    <w:rsid w:val="002A4513"/>
    <w:rsid w:val="002A58F9"/>
    <w:rsid w:val="002A5F4E"/>
    <w:rsid w:val="002A6C29"/>
    <w:rsid w:val="002A6C5B"/>
    <w:rsid w:val="002A7EB3"/>
    <w:rsid w:val="002B1BF2"/>
    <w:rsid w:val="002B36F6"/>
    <w:rsid w:val="002B3A45"/>
    <w:rsid w:val="002B3DE9"/>
    <w:rsid w:val="002B4F6A"/>
    <w:rsid w:val="002B5472"/>
    <w:rsid w:val="002B72D9"/>
    <w:rsid w:val="002C0318"/>
    <w:rsid w:val="002C2011"/>
    <w:rsid w:val="002C2B93"/>
    <w:rsid w:val="002C3133"/>
    <w:rsid w:val="002C44C4"/>
    <w:rsid w:val="002C4B9A"/>
    <w:rsid w:val="002C5644"/>
    <w:rsid w:val="002C5D55"/>
    <w:rsid w:val="002D0240"/>
    <w:rsid w:val="002D1CB5"/>
    <w:rsid w:val="002D1DC0"/>
    <w:rsid w:val="002D3124"/>
    <w:rsid w:val="002D4D4E"/>
    <w:rsid w:val="002D4EA0"/>
    <w:rsid w:val="002D5CE9"/>
    <w:rsid w:val="002D79E5"/>
    <w:rsid w:val="002D7ABF"/>
    <w:rsid w:val="002E0210"/>
    <w:rsid w:val="002E0DA7"/>
    <w:rsid w:val="002E106D"/>
    <w:rsid w:val="002E2E20"/>
    <w:rsid w:val="002E3277"/>
    <w:rsid w:val="002E3999"/>
    <w:rsid w:val="002E3F1C"/>
    <w:rsid w:val="002E4230"/>
    <w:rsid w:val="002E4D31"/>
    <w:rsid w:val="002E5C9A"/>
    <w:rsid w:val="002E6177"/>
    <w:rsid w:val="002E7848"/>
    <w:rsid w:val="002F02F7"/>
    <w:rsid w:val="002F060E"/>
    <w:rsid w:val="002F1657"/>
    <w:rsid w:val="002F2D20"/>
    <w:rsid w:val="002F4A4D"/>
    <w:rsid w:val="002F4EB5"/>
    <w:rsid w:val="002F57C2"/>
    <w:rsid w:val="002F6089"/>
    <w:rsid w:val="002F6136"/>
    <w:rsid w:val="002F64AC"/>
    <w:rsid w:val="002F668C"/>
    <w:rsid w:val="002F6BAF"/>
    <w:rsid w:val="002F6D27"/>
    <w:rsid w:val="002F7DF0"/>
    <w:rsid w:val="003009D0"/>
    <w:rsid w:val="00301627"/>
    <w:rsid w:val="00301DAF"/>
    <w:rsid w:val="00301DCD"/>
    <w:rsid w:val="00302534"/>
    <w:rsid w:val="00303251"/>
    <w:rsid w:val="003037B5"/>
    <w:rsid w:val="003040F2"/>
    <w:rsid w:val="003053BB"/>
    <w:rsid w:val="00307E44"/>
    <w:rsid w:val="003101A3"/>
    <w:rsid w:val="00310C65"/>
    <w:rsid w:val="003113DA"/>
    <w:rsid w:val="00311C0B"/>
    <w:rsid w:val="00314024"/>
    <w:rsid w:val="003146B1"/>
    <w:rsid w:val="00314EE8"/>
    <w:rsid w:val="003157F6"/>
    <w:rsid w:val="00316201"/>
    <w:rsid w:val="00316252"/>
    <w:rsid w:val="003259F1"/>
    <w:rsid w:val="00325A54"/>
    <w:rsid w:val="00327118"/>
    <w:rsid w:val="00331E73"/>
    <w:rsid w:val="00332E72"/>
    <w:rsid w:val="0033343B"/>
    <w:rsid w:val="003344C9"/>
    <w:rsid w:val="00334F54"/>
    <w:rsid w:val="00334F80"/>
    <w:rsid w:val="00335176"/>
    <w:rsid w:val="00335BE7"/>
    <w:rsid w:val="0033655E"/>
    <w:rsid w:val="00337BED"/>
    <w:rsid w:val="003406A9"/>
    <w:rsid w:val="0034115D"/>
    <w:rsid w:val="003432A9"/>
    <w:rsid w:val="003433E5"/>
    <w:rsid w:val="003465CD"/>
    <w:rsid w:val="00346836"/>
    <w:rsid w:val="00350A09"/>
    <w:rsid w:val="003532F0"/>
    <w:rsid w:val="00353B1B"/>
    <w:rsid w:val="00353F30"/>
    <w:rsid w:val="00354208"/>
    <w:rsid w:val="00356D6A"/>
    <w:rsid w:val="0035773C"/>
    <w:rsid w:val="0035797C"/>
    <w:rsid w:val="00360211"/>
    <w:rsid w:val="00360497"/>
    <w:rsid w:val="003633A0"/>
    <w:rsid w:val="003637AB"/>
    <w:rsid w:val="00366053"/>
    <w:rsid w:val="00367BDD"/>
    <w:rsid w:val="00367BEF"/>
    <w:rsid w:val="003705C8"/>
    <w:rsid w:val="00372321"/>
    <w:rsid w:val="00373B14"/>
    <w:rsid w:val="00373DD5"/>
    <w:rsid w:val="00374185"/>
    <w:rsid w:val="003743E5"/>
    <w:rsid w:val="003746E1"/>
    <w:rsid w:val="003753ED"/>
    <w:rsid w:val="00376EE9"/>
    <w:rsid w:val="003805E0"/>
    <w:rsid w:val="00383103"/>
    <w:rsid w:val="003832D9"/>
    <w:rsid w:val="00383AFB"/>
    <w:rsid w:val="00385BC3"/>
    <w:rsid w:val="00387563"/>
    <w:rsid w:val="0038791F"/>
    <w:rsid w:val="00390042"/>
    <w:rsid w:val="00390517"/>
    <w:rsid w:val="0039147A"/>
    <w:rsid w:val="00391700"/>
    <w:rsid w:val="00393BA3"/>
    <w:rsid w:val="00393D8E"/>
    <w:rsid w:val="00395F14"/>
    <w:rsid w:val="003970B6"/>
    <w:rsid w:val="00397259"/>
    <w:rsid w:val="003A1651"/>
    <w:rsid w:val="003A1B5B"/>
    <w:rsid w:val="003A227E"/>
    <w:rsid w:val="003A2791"/>
    <w:rsid w:val="003A3047"/>
    <w:rsid w:val="003A6D2B"/>
    <w:rsid w:val="003A7CDA"/>
    <w:rsid w:val="003B1C42"/>
    <w:rsid w:val="003B2919"/>
    <w:rsid w:val="003B31A5"/>
    <w:rsid w:val="003B3789"/>
    <w:rsid w:val="003B546F"/>
    <w:rsid w:val="003B62EB"/>
    <w:rsid w:val="003C11F3"/>
    <w:rsid w:val="003C1DA0"/>
    <w:rsid w:val="003C1FFF"/>
    <w:rsid w:val="003C350B"/>
    <w:rsid w:val="003C45A3"/>
    <w:rsid w:val="003C6707"/>
    <w:rsid w:val="003C70EC"/>
    <w:rsid w:val="003D0A99"/>
    <w:rsid w:val="003D0BDF"/>
    <w:rsid w:val="003D2851"/>
    <w:rsid w:val="003D30CD"/>
    <w:rsid w:val="003D3CF6"/>
    <w:rsid w:val="003D423E"/>
    <w:rsid w:val="003D5D56"/>
    <w:rsid w:val="003D7B06"/>
    <w:rsid w:val="003E043F"/>
    <w:rsid w:val="003E2B6E"/>
    <w:rsid w:val="003E3E93"/>
    <w:rsid w:val="003E42EC"/>
    <w:rsid w:val="003E56C7"/>
    <w:rsid w:val="003E597B"/>
    <w:rsid w:val="003E677F"/>
    <w:rsid w:val="003F23C8"/>
    <w:rsid w:val="003F2726"/>
    <w:rsid w:val="003F2A1F"/>
    <w:rsid w:val="003F4238"/>
    <w:rsid w:val="003F48D8"/>
    <w:rsid w:val="003F5664"/>
    <w:rsid w:val="003F5967"/>
    <w:rsid w:val="003F723D"/>
    <w:rsid w:val="003F730F"/>
    <w:rsid w:val="003F76C9"/>
    <w:rsid w:val="00403499"/>
    <w:rsid w:val="00404F44"/>
    <w:rsid w:val="0040546A"/>
    <w:rsid w:val="0040552A"/>
    <w:rsid w:val="00405CE8"/>
    <w:rsid w:val="004115A5"/>
    <w:rsid w:val="00413A02"/>
    <w:rsid w:val="00413B22"/>
    <w:rsid w:val="00420245"/>
    <w:rsid w:val="00420FFE"/>
    <w:rsid w:val="00421CAB"/>
    <w:rsid w:val="00423EAA"/>
    <w:rsid w:val="00425888"/>
    <w:rsid w:val="00425D16"/>
    <w:rsid w:val="00425FDB"/>
    <w:rsid w:val="0043160D"/>
    <w:rsid w:val="00433A23"/>
    <w:rsid w:val="00433D87"/>
    <w:rsid w:val="0043421E"/>
    <w:rsid w:val="004348CE"/>
    <w:rsid w:val="00434A7C"/>
    <w:rsid w:val="0043527A"/>
    <w:rsid w:val="00435F56"/>
    <w:rsid w:val="00435FC4"/>
    <w:rsid w:val="00437836"/>
    <w:rsid w:val="0043799B"/>
    <w:rsid w:val="0044052E"/>
    <w:rsid w:val="00440D51"/>
    <w:rsid w:val="004415F1"/>
    <w:rsid w:val="00441C3B"/>
    <w:rsid w:val="00441EA6"/>
    <w:rsid w:val="00441FB4"/>
    <w:rsid w:val="004426AA"/>
    <w:rsid w:val="00442BE5"/>
    <w:rsid w:val="00443B80"/>
    <w:rsid w:val="00444DC0"/>
    <w:rsid w:val="00445201"/>
    <w:rsid w:val="00445469"/>
    <w:rsid w:val="00446F0E"/>
    <w:rsid w:val="004509F1"/>
    <w:rsid w:val="00451301"/>
    <w:rsid w:val="0045297C"/>
    <w:rsid w:val="00452A30"/>
    <w:rsid w:val="00453818"/>
    <w:rsid w:val="00454036"/>
    <w:rsid w:val="00454441"/>
    <w:rsid w:val="00457A03"/>
    <w:rsid w:val="00461969"/>
    <w:rsid w:val="004619F0"/>
    <w:rsid w:val="0046238B"/>
    <w:rsid w:val="004635D6"/>
    <w:rsid w:val="004637BA"/>
    <w:rsid w:val="0046392C"/>
    <w:rsid w:val="00463970"/>
    <w:rsid w:val="004640D9"/>
    <w:rsid w:val="004724CB"/>
    <w:rsid w:val="00472FF3"/>
    <w:rsid w:val="00475826"/>
    <w:rsid w:val="00476881"/>
    <w:rsid w:val="00477086"/>
    <w:rsid w:val="00477295"/>
    <w:rsid w:val="004774D2"/>
    <w:rsid w:val="004804D5"/>
    <w:rsid w:val="0048127D"/>
    <w:rsid w:val="004830E7"/>
    <w:rsid w:val="004843AF"/>
    <w:rsid w:val="00484F90"/>
    <w:rsid w:val="00491094"/>
    <w:rsid w:val="00496684"/>
    <w:rsid w:val="00496C69"/>
    <w:rsid w:val="004A09E5"/>
    <w:rsid w:val="004A1335"/>
    <w:rsid w:val="004A1D01"/>
    <w:rsid w:val="004A25FA"/>
    <w:rsid w:val="004A467A"/>
    <w:rsid w:val="004B2072"/>
    <w:rsid w:val="004B2AB9"/>
    <w:rsid w:val="004B2EA2"/>
    <w:rsid w:val="004B320C"/>
    <w:rsid w:val="004B34FD"/>
    <w:rsid w:val="004B47E4"/>
    <w:rsid w:val="004B4BC9"/>
    <w:rsid w:val="004B4BE2"/>
    <w:rsid w:val="004B4E3E"/>
    <w:rsid w:val="004B5CBD"/>
    <w:rsid w:val="004B6A14"/>
    <w:rsid w:val="004B6E43"/>
    <w:rsid w:val="004B75BB"/>
    <w:rsid w:val="004C19C2"/>
    <w:rsid w:val="004C4BA9"/>
    <w:rsid w:val="004C7716"/>
    <w:rsid w:val="004C7D9A"/>
    <w:rsid w:val="004D0067"/>
    <w:rsid w:val="004D095A"/>
    <w:rsid w:val="004D116C"/>
    <w:rsid w:val="004D13E5"/>
    <w:rsid w:val="004D3A12"/>
    <w:rsid w:val="004D41F8"/>
    <w:rsid w:val="004D5843"/>
    <w:rsid w:val="004D58CB"/>
    <w:rsid w:val="004D6FAB"/>
    <w:rsid w:val="004D7F3B"/>
    <w:rsid w:val="004E1F8E"/>
    <w:rsid w:val="004E50B9"/>
    <w:rsid w:val="004E5750"/>
    <w:rsid w:val="004E7977"/>
    <w:rsid w:val="004F2845"/>
    <w:rsid w:val="004F30B8"/>
    <w:rsid w:val="004F572D"/>
    <w:rsid w:val="004F7060"/>
    <w:rsid w:val="00502F3A"/>
    <w:rsid w:val="00504F3C"/>
    <w:rsid w:val="0051011A"/>
    <w:rsid w:val="005128C9"/>
    <w:rsid w:val="00512E69"/>
    <w:rsid w:val="005145C8"/>
    <w:rsid w:val="005152F0"/>
    <w:rsid w:val="005157E1"/>
    <w:rsid w:val="00516139"/>
    <w:rsid w:val="00520D69"/>
    <w:rsid w:val="005213D3"/>
    <w:rsid w:val="00522163"/>
    <w:rsid w:val="0052227F"/>
    <w:rsid w:val="00522723"/>
    <w:rsid w:val="005227CB"/>
    <w:rsid w:val="00522CEE"/>
    <w:rsid w:val="00524421"/>
    <w:rsid w:val="005245F2"/>
    <w:rsid w:val="00524A55"/>
    <w:rsid w:val="00526626"/>
    <w:rsid w:val="00526B3F"/>
    <w:rsid w:val="005276F2"/>
    <w:rsid w:val="00531B37"/>
    <w:rsid w:val="005321B0"/>
    <w:rsid w:val="00532DCB"/>
    <w:rsid w:val="005344BD"/>
    <w:rsid w:val="005359A4"/>
    <w:rsid w:val="00536762"/>
    <w:rsid w:val="00537688"/>
    <w:rsid w:val="00542D1D"/>
    <w:rsid w:val="0054410E"/>
    <w:rsid w:val="00544D21"/>
    <w:rsid w:val="00545119"/>
    <w:rsid w:val="00551906"/>
    <w:rsid w:val="005534DD"/>
    <w:rsid w:val="005574A1"/>
    <w:rsid w:val="00562890"/>
    <w:rsid w:val="00562D0E"/>
    <w:rsid w:val="00562FC0"/>
    <w:rsid w:val="005635D0"/>
    <w:rsid w:val="00564CAA"/>
    <w:rsid w:val="00565A32"/>
    <w:rsid w:val="00565C8D"/>
    <w:rsid w:val="005662A6"/>
    <w:rsid w:val="00566F92"/>
    <w:rsid w:val="00571008"/>
    <w:rsid w:val="00571AB7"/>
    <w:rsid w:val="0057270F"/>
    <w:rsid w:val="00573298"/>
    <w:rsid w:val="0057381F"/>
    <w:rsid w:val="00574626"/>
    <w:rsid w:val="00575582"/>
    <w:rsid w:val="00575B00"/>
    <w:rsid w:val="00576984"/>
    <w:rsid w:val="005819A9"/>
    <w:rsid w:val="00583E15"/>
    <w:rsid w:val="00584753"/>
    <w:rsid w:val="005867D1"/>
    <w:rsid w:val="00586881"/>
    <w:rsid w:val="0058723F"/>
    <w:rsid w:val="00587E83"/>
    <w:rsid w:val="00590BF6"/>
    <w:rsid w:val="005932F8"/>
    <w:rsid w:val="00595A23"/>
    <w:rsid w:val="0059730B"/>
    <w:rsid w:val="00597B3A"/>
    <w:rsid w:val="005A2018"/>
    <w:rsid w:val="005A3237"/>
    <w:rsid w:val="005A4695"/>
    <w:rsid w:val="005A6671"/>
    <w:rsid w:val="005A68EF"/>
    <w:rsid w:val="005A7C6E"/>
    <w:rsid w:val="005B0888"/>
    <w:rsid w:val="005B2121"/>
    <w:rsid w:val="005B2209"/>
    <w:rsid w:val="005B307A"/>
    <w:rsid w:val="005B343B"/>
    <w:rsid w:val="005B45F4"/>
    <w:rsid w:val="005B5657"/>
    <w:rsid w:val="005B597E"/>
    <w:rsid w:val="005B59BD"/>
    <w:rsid w:val="005B5C95"/>
    <w:rsid w:val="005C238A"/>
    <w:rsid w:val="005C2680"/>
    <w:rsid w:val="005C2F45"/>
    <w:rsid w:val="005C5728"/>
    <w:rsid w:val="005C5F9B"/>
    <w:rsid w:val="005C72D0"/>
    <w:rsid w:val="005D1428"/>
    <w:rsid w:val="005D161E"/>
    <w:rsid w:val="005D31D4"/>
    <w:rsid w:val="005D3356"/>
    <w:rsid w:val="005D3E4F"/>
    <w:rsid w:val="005D440C"/>
    <w:rsid w:val="005D4DB2"/>
    <w:rsid w:val="005D5D12"/>
    <w:rsid w:val="005D7B76"/>
    <w:rsid w:val="005D7FB1"/>
    <w:rsid w:val="005E0947"/>
    <w:rsid w:val="005E1243"/>
    <w:rsid w:val="005E13A1"/>
    <w:rsid w:val="005E1898"/>
    <w:rsid w:val="005E2178"/>
    <w:rsid w:val="005E2614"/>
    <w:rsid w:val="005E2D64"/>
    <w:rsid w:val="005E4AF5"/>
    <w:rsid w:val="005E5159"/>
    <w:rsid w:val="005E5A0E"/>
    <w:rsid w:val="005E6A93"/>
    <w:rsid w:val="005E78AB"/>
    <w:rsid w:val="005F0B80"/>
    <w:rsid w:val="005F1617"/>
    <w:rsid w:val="005F1969"/>
    <w:rsid w:val="005F3931"/>
    <w:rsid w:val="005F3D98"/>
    <w:rsid w:val="005F783B"/>
    <w:rsid w:val="005F7AD2"/>
    <w:rsid w:val="005F7C4E"/>
    <w:rsid w:val="00600890"/>
    <w:rsid w:val="00600B3A"/>
    <w:rsid w:val="00601A51"/>
    <w:rsid w:val="00602126"/>
    <w:rsid w:val="00602C37"/>
    <w:rsid w:val="00603AD9"/>
    <w:rsid w:val="00604AEF"/>
    <w:rsid w:val="00607809"/>
    <w:rsid w:val="006078D2"/>
    <w:rsid w:val="00611E37"/>
    <w:rsid w:val="00612AFF"/>
    <w:rsid w:val="006146DB"/>
    <w:rsid w:val="00615766"/>
    <w:rsid w:val="006164E6"/>
    <w:rsid w:val="00616EFB"/>
    <w:rsid w:val="006175CC"/>
    <w:rsid w:val="0062009B"/>
    <w:rsid w:val="0062102C"/>
    <w:rsid w:val="0062143C"/>
    <w:rsid w:val="006222BD"/>
    <w:rsid w:val="006233AC"/>
    <w:rsid w:val="00624307"/>
    <w:rsid w:val="00624A7B"/>
    <w:rsid w:val="00624DE1"/>
    <w:rsid w:val="006259C0"/>
    <w:rsid w:val="00625A74"/>
    <w:rsid w:val="00627D08"/>
    <w:rsid w:val="00627FFC"/>
    <w:rsid w:val="00634E66"/>
    <w:rsid w:val="00635757"/>
    <w:rsid w:val="00637FB4"/>
    <w:rsid w:val="00640F15"/>
    <w:rsid w:val="00641A66"/>
    <w:rsid w:val="006444B0"/>
    <w:rsid w:val="00644AF1"/>
    <w:rsid w:val="0064631A"/>
    <w:rsid w:val="00647FF1"/>
    <w:rsid w:val="0065167F"/>
    <w:rsid w:val="00651902"/>
    <w:rsid w:val="006520F2"/>
    <w:rsid w:val="00652C70"/>
    <w:rsid w:val="00652DBD"/>
    <w:rsid w:val="006535FC"/>
    <w:rsid w:val="00655E70"/>
    <w:rsid w:val="00657165"/>
    <w:rsid w:val="00657EC0"/>
    <w:rsid w:val="006609CC"/>
    <w:rsid w:val="00661D3E"/>
    <w:rsid w:val="006629BB"/>
    <w:rsid w:val="00663A93"/>
    <w:rsid w:val="00667654"/>
    <w:rsid w:val="006676BB"/>
    <w:rsid w:val="00667783"/>
    <w:rsid w:val="00667ACC"/>
    <w:rsid w:val="00667ECA"/>
    <w:rsid w:val="00670094"/>
    <w:rsid w:val="006708E4"/>
    <w:rsid w:val="0067127F"/>
    <w:rsid w:val="006715A4"/>
    <w:rsid w:val="00671CBB"/>
    <w:rsid w:val="00673078"/>
    <w:rsid w:val="00673984"/>
    <w:rsid w:val="006739F6"/>
    <w:rsid w:val="0067533D"/>
    <w:rsid w:val="00675576"/>
    <w:rsid w:val="00675845"/>
    <w:rsid w:val="006758E5"/>
    <w:rsid w:val="006765ED"/>
    <w:rsid w:val="006779A7"/>
    <w:rsid w:val="00681764"/>
    <w:rsid w:val="00681CDC"/>
    <w:rsid w:val="006827E8"/>
    <w:rsid w:val="00682D6D"/>
    <w:rsid w:val="00683826"/>
    <w:rsid w:val="00684829"/>
    <w:rsid w:val="00684C53"/>
    <w:rsid w:val="00685DF1"/>
    <w:rsid w:val="00690FE1"/>
    <w:rsid w:val="006914BD"/>
    <w:rsid w:val="00692311"/>
    <w:rsid w:val="00692C4B"/>
    <w:rsid w:val="0069315B"/>
    <w:rsid w:val="006941C1"/>
    <w:rsid w:val="00694231"/>
    <w:rsid w:val="00696AD5"/>
    <w:rsid w:val="00697768"/>
    <w:rsid w:val="006A1C2B"/>
    <w:rsid w:val="006A3149"/>
    <w:rsid w:val="006A3E72"/>
    <w:rsid w:val="006A3FFB"/>
    <w:rsid w:val="006A4A4F"/>
    <w:rsid w:val="006A53C3"/>
    <w:rsid w:val="006A7AD0"/>
    <w:rsid w:val="006A7C27"/>
    <w:rsid w:val="006B174F"/>
    <w:rsid w:val="006B1B22"/>
    <w:rsid w:val="006B2C28"/>
    <w:rsid w:val="006B301C"/>
    <w:rsid w:val="006B3846"/>
    <w:rsid w:val="006B7658"/>
    <w:rsid w:val="006C02A4"/>
    <w:rsid w:val="006C10EA"/>
    <w:rsid w:val="006C3576"/>
    <w:rsid w:val="006C4F70"/>
    <w:rsid w:val="006C5E3E"/>
    <w:rsid w:val="006C7236"/>
    <w:rsid w:val="006C7A47"/>
    <w:rsid w:val="006D026F"/>
    <w:rsid w:val="006D1339"/>
    <w:rsid w:val="006D1EEC"/>
    <w:rsid w:val="006D3530"/>
    <w:rsid w:val="006D6BBA"/>
    <w:rsid w:val="006D7D36"/>
    <w:rsid w:val="006D7F1C"/>
    <w:rsid w:val="006E04C7"/>
    <w:rsid w:val="006E0F19"/>
    <w:rsid w:val="006E184D"/>
    <w:rsid w:val="006E19C3"/>
    <w:rsid w:val="006E3B6D"/>
    <w:rsid w:val="006E3F63"/>
    <w:rsid w:val="006E59EE"/>
    <w:rsid w:val="006E5B2A"/>
    <w:rsid w:val="006E75FA"/>
    <w:rsid w:val="006F1DC8"/>
    <w:rsid w:val="006F272A"/>
    <w:rsid w:val="006F3FC6"/>
    <w:rsid w:val="006F6C15"/>
    <w:rsid w:val="006F7AF1"/>
    <w:rsid w:val="0070180A"/>
    <w:rsid w:val="00702BFB"/>
    <w:rsid w:val="00704D35"/>
    <w:rsid w:val="007059A0"/>
    <w:rsid w:val="00705DE6"/>
    <w:rsid w:val="0070704D"/>
    <w:rsid w:val="00707694"/>
    <w:rsid w:val="00707E6E"/>
    <w:rsid w:val="00710221"/>
    <w:rsid w:val="00710265"/>
    <w:rsid w:val="00710AB5"/>
    <w:rsid w:val="00710E26"/>
    <w:rsid w:val="00713FAE"/>
    <w:rsid w:val="007140D4"/>
    <w:rsid w:val="00716402"/>
    <w:rsid w:val="00716DA3"/>
    <w:rsid w:val="00717C20"/>
    <w:rsid w:val="007208FF"/>
    <w:rsid w:val="00720AE5"/>
    <w:rsid w:val="00721349"/>
    <w:rsid w:val="007214B0"/>
    <w:rsid w:val="00722845"/>
    <w:rsid w:val="00722A5D"/>
    <w:rsid w:val="00722FCE"/>
    <w:rsid w:val="0072348B"/>
    <w:rsid w:val="00723670"/>
    <w:rsid w:val="00724DB3"/>
    <w:rsid w:val="007301FB"/>
    <w:rsid w:val="0073192A"/>
    <w:rsid w:val="00732960"/>
    <w:rsid w:val="00732A61"/>
    <w:rsid w:val="00734E46"/>
    <w:rsid w:val="00737A0B"/>
    <w:rsid w:val="00742517"/>
    <w:rsid w:val="00742F55"/>
    <w:rsid w:val="00745209"/>
    <w:rsid w:val="007455F0"/>
    <w:rsid w:val="0074635E"/>
    <w:rsid w:val="00750257"/>
    <w:rsid w:val="00750778"/>
    <w:rsid w:val="00750CDA"/>
    <w:rsid w:val="007511B8"/>
    <w:rsid w:val="007515D6"/>
    <w:rsid w:val="0075189D"/>
    <w:rsid w:val="00755319"/>
    <w:rsid w:val="007562B3"/>
    <w:rsid w:val="00761B91"/>
    <w:rsid w:val="00762286"/>
    <w:rsid w:val="007625D0"/>
    <w:rsid w:val="0076329E"/>
    <w:rsid w:val="0076460C"/>
    <w:rsid w:val="007667A7"/>
    <w:rsid w:val="00767ECC"/>
    <w:rsid w:val="0077014C"/>
    <w:rsid w:val="007701BF"/>
    <w:rsid w:val="007710CD"/>
    <w:rsid w:val="00771A86"/>
    <w:rsid w:val="007728E2"/>
    <w:rsid w:val="0077292B"/>
    <w:rsid w:val="0077414A"/>
    <w:rsid w:val="007742CF"/>
    <w:rsid w:val="007802E1"/>
    <w:rsid w:val="00781CE7"/>
    <w:rsid w:val="00781E27"/>
    <w:rsid w:val="00781E46"/>
    <w:rsid w:val="0078426C"/>
    <w:rsid w:val="0078436E"/>
    <w:rsid w:val="00785021"/>
    <w:rsid w:val="007853B8"/>
    <w:rsid w:val="00786F27"/>
    <w:rsid w:val="00787489"/>
    <w:rsid w:val="007876DF"/>
    <w:rsid w:val="00790E61"/>
    <w:rsid w:val="00791691"/>
    <w:rsid w:val="00791876"/>
    <w:rsid w:val="007924E8"/>
    <w:rsid w:val="00792721"/>
    <w:rsid w:val="0079371A"/>
    <w:rsid w:val="0079382E"/>
    <w:rsid w:val="007958B8"/>
    <w:rsid w:val="00797A75"/>
    <w:rsid w:val="00797B57"/>
    <w:rsid w:val="00797F6F"/>
    <w:rsid w:val="007A0016"/>
    <w:rsid w:val="007A0DF8"/>
    <w:rsid w:val="007A0E23"/>
    <w:rsid w:val="007A1D5E"/>
    <w:rsid w:val="007A2038"/>
    <w:rsid w:val="007A28B8"/>
    <w:rsid w:val="007A2FD3"/>
    <w:rsid w:val="007A583B"/>
    <w:rsid w:val="007A5C9C"/>
    <w:rsid w:val="007A7778"/>
    <w:rsid w:val="007B11D8"/>
    <w:rsid w:val="007B349C"/>
    <w:rsid w:val="007B4F1E"/>
    <w:rsid w:val="007B6028"/>
    <w:rsid w:val="007B6345"/>
    <w:rsid w:val="007B69A7"/>
    <w:rsid w:val="007C0072"/>
    <w:rsid w:val="007C1E59"/>
    <w:rsid w:val="007C2916"/>
    <w:rsid w:val="007C60F9"/>
    <w:rsid w:val="007C7348"/>
    <w:rsid w:val="007C7525"/>
    <w:rsid w:val="007D1A5A"/>
    <w:rsid w:val="007D1A8D"/>
    <w:rsid w:val="007D2DED"/>
    <w:rsid w:val="007D5BDA"/>
    <w:rsid w:val="007E251D"/>
    <w:rsid w:val="007E2F13"/>
    <w:rsid w:val="007E3B74"/>
    <w:rsid w:val="007E47CF"/>
    <w:rsid w:val="007E495D"/>
    <w:rsid w:val="007E4BA6"/>
    <w:rsid w:val="007E6A97"/>
    <w:rsid w:val="007E6EF7"/>
    <w:rsid w:val="007E7D20"/>
    <w:rsid w:val="007F051C"/>
    <w:rsid w:val="007F3207"/>
    <w:rsid w:val="007F617A"/>
    <w:rsid w:val="007F61FC"/>
    <w:rsid w:val="007F6419"/>
    <w:rsid w:val="00802330"/>
    <w:rsid w:val="00802E60"/>
    <w:rsid w:val="00806618"/>
    <w:rsid w:val="00807D5D"/>
    <w:rsid w:val="00811621"/>
    <w:rsid w:val="008129D0"/>
    <w:rsid w:val="00812F7F"/>
    <w:rsid w:val="00813714"/>
    <w:rsid w:val="00813CF1"/>
    <w:rsid w:val="00814B47"/>
    <w:rsid w:val="008177FF"/>
    <w:rsid w:val="0081781C"/>
    <w:rsid w:val="00817960"/>
    <w:rsid w:val="0082098F"/>
    <w:rsid w:val="00821BF9"/>
    <w:rsid w:val="00821F30"/>
    <w:rsid w:val="008236AE"/>
    <w:rsid w:val="00823CF6"/>
    <w:rsid w:val="00823D97"/>
    <w:rsid w:val="008254FF"/>
    <w:rsid w:val="00826B1F"/>
    <w:rsid w:val="00827BF7"/>
    <w:rsid w:val="00830BF9"/>
    <w:rsid w:val="0083386E"/>
    <w:rsid w:val="00834494"/>
    <w:rsid w:val="008371E7"/>
    <w:rsid w:val="008376BF"/>
    <w:rsid w:val="00840422"/>
    <w:rsid w:val="00840A72"/>
    <w:rsid w:val="00840F25"/>
    <w:rsid w:val="008416F6"/>
    <w:rsid w:val="0084228B"/>
    <w:rsid w:val="00842AEE"/>
    <w:rsid w:val="00842C0A"/>
    <w:rsid w:val="0084331A"/>
    <w:rsid w:val="00844492"/>
    <w:rsid w:val="00844D09"/>
    <w:rsid w:val="00844F1A"/>
    <w:rsid w:val="00845452"/>
    <w:rsid w:val="0084642E"/>
    <w:rsid w:val="0085026D"/>
    <w:rsid w:val="008509F2"/>
    <w:rsid w:val="00850EDA"/>
    <w:rsid w:val="0085367C"/>
    <w:rsid w:val="00856D23"/>
    <w:rsid w:val="00856DA8"/>
    <w:rsid w:val="008577EB"/>
    <w:rsid w:val="00860726"/>
    <w:rsid w:val="00861EB2"/>
    <w:rsid w:val="00861EE3"/>
    <w:rsid w:val="00862544"/>
    <w:rsid w:val="00864004"/>
    <w:rsid w:val="00864431"/>
    <w:rsid w:val="00864AEF"/>
    <w:rsid w:val="00865765"/>
    <w:rsid w:val="008668B9"/>
    <w:rsid w:val="008672CD"/>
    <w:rsid w:val="00870621"/>
    <w:rsid w:val="0087088C"/>
    <w:rsid w:val="00874503"/>
    <w:rsid w:val="00874F13"/>
    <w:rsid w:val="00877126"/>
    <w:rsid w:val="008773F1"/>
    <w:rsid w:val="008774FB"/>
    <w:rsid w:val="00877F73"/>
    <w:rsid w:val="00877FE9"/>
    <w:rsid w:val="0088005B"/>
    <w:rsid w:val="00880138"/>
    <w:rsid w:val="00880616"/>
    <w:rsid w:val="00880DD2"/>
    <w:rsid w:val="00881348"/>
    <w:rsid w:val="008819FE"/>
    <w:rsid w:val="00881B2C"/>
    <w:rsid w:val="0088336D"/>
    <w:rsid w:val="008837B0"/>
    <w:rsid w:val="0088517D"/>
    <w:rsid w:val="00887887"/>
    <w:rsid w:val="0088788B"/>
    <w:rsid w:val="0089186A"/>
    <w:rsid w:val="008933C0"/>
    <w:rsid w:val="008956ED"/>
    <w:rsid w:val="00896592"/>
    <w:rsid w:val="008965E4"/>
    <w:rsid w:val="00897089"/>
    <w:rsid w:val="008A0AFD"/>
    <w:rsid w:val="008A1057"/>
    <w:rsid w:val="008A20BE"/>
    <w:rsid w:val="008A305A"/>
    <w:rsid w:val="008A3236"/>
    <w:rsid w:val="008A47D6"/>
    <w:rsid w:val="008A4CF9"/>
    <w:rsid w:val="008A5000"/>
    <w:rsid w:val="008A7867"/>
    <w:rsid w:val="008B1985"/>
    <w:rsid w:val="008B1C07"/>
    <w:rsid w:val="008B3150"/>
    <w:rsid w:val="008B3908"/>
    <w:rsid w:val="008B45F8"/>
    <w:rsid w:val="008B4B36"/>
    <w:rsid w:val="008B5042"/>
    <w:rsid w:val="008B5098"/>
    <w:rsid w:val="008B5DFE"/>
    <w:rsid w:val="008B6870"/>
    <w:rsid w:val="008C0D3A"/>
    <w:rsid w:val="008C1298"/>
    <w:rsid w:val="008C16EB"/>
    <w:rsid w:val="008C244A"/>
    <w:rsid w:val="008C2C67"/>
    <w:rsid w:val="008C2C9C"/>
    <w:rsid w:val="008C3A4C"/>
    <w:rsid w:val="008C4893"/>
    <w:rsid w:val="008C6195"/>
    <w:rsid w:val="008C6514"/>
    <w:rsid w:val="008C7CDD"/>
    <w:rsid w:val="008D06EA"/>
    <w:rsid w:val="008D2E9E"/>
    <w:rsid w:val="008D2ED0"/>
    <w:rsid w:val="008D32EF"/>
    <w:rsid w:val="008D62D0"/>
    <w:rsid w:val="008D665A"/>
    <w:rsid w:val="008E1176"/>
    <w:rsid w:val="008E3873"/>
    <w:rsid w:val="008E5833"/>
    <w:rsid w:val="008E7193"/>
    <w:rsid w:val="008F0B5B"/>
    <w:rsid w:val="008F0B65"/>
    <w:rsid w:val="008F25E3"/>
    <w:rsid w:val="008F7644"/>
    <w:rsid w:val="008F7A6F"/>
    <w:rsid w:val="0090146C"/>
    <w:rsid w:val="0090219C"/>
    <w:rsid w:val="00902420"/>
    <w:rsid w:val="00902701"/>
    <w:rsid w:val="009028EE"/>
    <w:rsid w:val="009040BF"/>
    <w:rsid w:val="009042B9"/>
    <w:rsid w:val="00905636"/>
    <w:rsid w:val="00906732"/>
    <w:rsid w:val="00907EEB"/>
    <w:rsid w:val="00907FAE"/>
    <w:rsid w:val="00912C0D"/>
    <w:rsid w:val="00912C84"/>
    <w:rsid w:val="00913141"/>
    <w:rsid w:val="009131BC"/>
    <w:rsid w:val="0091371E"/>
    <w:rsid w:val="00913AE4"/>
    <w:rsid w:val="00915DC4"/>
    <w:rsid w:val="0091690C"/>
    <w:rsid w:val="00917DC4"/>
    <w:rsid w:val="00917FA5"/>
    <w:rsid w:val="0092144B"/>
    <w:rsid w:val="00921C36"/>
    <w:rsid w:val="00922422"/>
    <w:rsid w:val="009227B6"/>
    <w:rsid w:val="00922EA3"/>
    <w:rsid w:val="009231C2"/>
    <w:rsid w:val="009231E3"/>
    <w:rsid w:val="00923AA9"/>
    <w:rsid w:val="00925DBC"/>
    <w:rsid w:val="00930549"/>
    <w:rsid w:val="00932E75"/>
    <w:rsid w:val="009343D4"/>
    <w:rsid w:val="00935585"/>
    <w:rsid w:val="00935C47"/>
    <w:rsid w:val="00942465"/>
    <w:rsid w:val="009432CE"/>
    <w:rsid w:val="0094341F"/>
    <w:rsid w:val="00943D84"/>
    <w:rsid w:val="00950F8F"/>
    <w:rsid w:val="00951FA2"/>
    <w:rsid w:val="00952B72"/>
    <w:rsid w:val="00953036"/>
    <w:rsid w:val="00955703"/>
    <w:rsid w:val="00955889"/>
    <w:rsid w:val="00955B79"/>
    <w:rsid w:val="00957207"/>
    <w:rsid w:val="00961063"/>
    <w:rsid w:val="009634FF"/>
    <w:rsid w:val="0096416F"/>
    <w:rsid w:val="00965379"/>
    <w:rsid w:val="00970954"/>
    <w:rsid w:val="00970C77"/>
    <w:rsid w:val="00973AEF"/>
    <w:rsid w:val="00974042"/>
    <w:rsid w:val="009741E5"/>
    <w:rsid w:val="009744A1"/>
    <w:rsid w:val="0097503E"/>
    <w:rsid w:val="00977EA6"/>
    <w:rsid w:val="009802B2"/>
    <w:rsid w:val="00981D86"/>
    <w:rsid w:val="009824B5"/>
    <w:rsid w:val="0098290C"/>
    <w:rsid w:val="00983008"/>
    <w:rsid w:val="00983647"/>
    <w:rsid w:val="00983F39"/>
    <w:rsid w:val="0098583A"/>
    <w:rsid w:val="00985B91"/>
    <w:rsid w:val="00986629"/>
    <w:rsid w:val="00986670"/>
    <w:rsid w:val="009869CB"/>
    <w:rsid w:val="00987393"/>
    <w:rsid w:val="009900EC"/>
    <w:rsid w:val="00990B6A"/>
    <w:rsid w:val="00991254"/>
    <w:rsid w:val="00992A05"/>
    <w:rsid w:val="009936CC"/>
    <w:rsid w:val="00995204"/>
    <w:rsid w:val="00996051"/>
    <w:rsid w:val="00996EBC"/>
    <w:rsid w:val="00997BE7"/>
    <w:rsid w:val="009A3795"/>
    <w:rsid w:val="009A3CA6"/>
    <w:rsid w:val="009A418F"/>
    <w:rsid w:val="009A42B6"/>
    <w:rsid w:val="009A4B10"/>
    <w:rsid w:val="009A51F0"/>
    <w:rsid w:val="009A5F37"/>
    <w:rsid w:val="009A7E55"/>
    <w:rsid w:val="009B2493"/>
    <w:rsid w:val="009B314A"/>
    <w:rsid w:val="009B3BCA"/>
    <w:rsid w:val="009B3D11"/>
    <w:rsid w:val="009B47A9"/>
    <w:rsid w:val="009B6091"/>
    <w:rsid w:val="009B7824"/>
    <w:rsid w:val="009B79FF"/>
    <w:rsid w:val="009C0FF1"/>
    <w:rsid w:val="009C197A"/>
    <w:rsid w:val="009C398E"/>
    <w:rsid w:val="009C515B"/>
    <w:rsid w:val="009C6C34"/>
    <w:rsid w:val="009C73C1"/>
    <w:rsid w:val="009D0F6B"/>
    <w:rsid w:val="009D1EE3"/>
    <w:rsid w:val="009D1EF9"/>
    <w:rsid w:val="009D34B0"/>
    <w:rsid w:val="009D3920"/>
    <w:rsid w:val="009D7DBA"/>
    <w:rsid w:val="009E1163"/>
    <w:rsid w:val="009E16EC"/>
    <w:rsid w:val="009E2748"/>
    <w:rsid w:val="009E2AA3"/>
    <w:rsid w:val="009E2E79"/>
    <w:rsid w:val="009E5431"/>
    <w:rsid w:val="009E5E97"/>
    <w:rsid w:val="009E635D"/>
    <w:rsid w:val="009E698A"/>
    <w:rsid w:val="009E6F03"/>
    <w:rsid w:val="009F0482"/>
    <w:rsid w:val="009F07A2"/>
    <w:rsid w:val="009F37A5"/>
    <w:rsid w:val="009F4254"/>
    <w:rsid w:val="009F44AB"/>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07007"/>
    <w:rsid w:val="00A07A11"/>
    <w:rsid w:val="00A103C8"/>
    <w:rsid w:val="00A10561"/>
    <w:rsid w:val="00A10DFB"/>
    <w:rsid w:val="00A1258D"/>
    <w:rsid w:val="00A127B3"/>
    <w:rsid w:val="00A12FE9"/>
    <w:rsid w:val="00A134B6"/>
    <w:rsid w:val="00A13587"/>
    <w:rsid w:val="00A14DF2"/>
    <w:rsid w:val="00A164F9"/>
    <w:rsid w:val="00A1653C"/>
    <w:rsid w:val="00A200F3"/>
    <w:rsid w:val="00A22CB7"/>
    <w:rsid w:val="00A22E7D"/>
    <w:rsid w:val="00A236C8"/>
    <w:rsid w:val="00A23BE7"/>
    <w:rsid w:val="00A24682"/>
    <w:rsid w:val="00A24991"/>
    <w:rsid w:val="00A24AC2"/>
    <w:rsid w:val="00A25675"/>
    <w:rsid w:val="00A26901"/>
    <w:rsid w:val="00A26AA3"/>
    <w:rsid w:val="00A26ACE"/>
    <w:rsid w:val="00A27244"/>
    <w:rsid w:val="00A27B14"/>
    <w:rsid w:val="00A27D20"/>
    <w:rsid w:val="00A32200"/>
    <w:rsid w:val="00A32300"/>
    <w:rsid w:val="00A333EE"/>
    <w:rsid w:val="00A33948"/>
    <w:rsid w:val="00A33D74"/>
    <w:rsid w:val="00A34197"/>
    <w:rsid w:val="00A34509"/>
    <w:rsid w:val="00A3561A"/>
    <w:rsid w:val="00A400B4"/>
    <w:rsid w:val="00A40126"/>
    <w:rsid w:val="00A40E79"/>
    <w:rsid w:val="00A42ABD"/>
    <w:rsid w:val="00A43501"/>
    <w:rsid w:val="00A437F6"/>
    <w:rsid w:val="00A43931"/>
    <w:rsid w:val="00A43DBE"/>
    <w:rsid w:val="00A445D4"/>
    <w:rsid w:val="00A4479A"/>
    <w:rsid w:val="00A4531D"/>
    <w:rsid w:val="00A465B8"/>
    <w:rsid w:val="00A46B4F"/>
    <w:rsid w:val="00A46D6E"/>
    <w:rsid w:val="00A50C6E"/>
    <w:rsid w:val="00A52FA9"/>
    <w:rsid w:val="00A53B6E"/>
    <w:rsid w:val="00A55506"/>
    <w:rsid w:val="00A566EC"/>
    <w:rsid w:val="00A60731"/>
    <w:rsid w:val="00A6552B"/>
    <w:rsid w:val="00A6630A"/>
    <w:rsid w:val="00A70793"/>
    <w:rsid w:val="00A7180F"/>
    <w:rsid w:val="00A71C5B"/>
    <w:rsid w:val="00A72D21"/>
    <w:rsid w:val="00A731A8"/>
    <w:rsid w:val="00A747D3"/>
    <w:rsid w:val="00A74D72"/>
    <w:rsid w:val="00A7542E"/>
    <w:rsid w:val="00A81538"/>
    <w:rsid w:val="00A826C6"/>
    <w:rsid w:val="00A82B53"/>
    <w:rsid w:val="00A82D86"/>
    <w:rsid w:val="00A83B6F"/>
    <w:rsid w:val="00A84CBB"/>
    <w:rsid w:val="00A85862"/>
    <w:rsid w:val="00A87308"/>
    <w:rsid w:val="00A87456"/>
    <w:rsid w:val="00A87E69"/>
    <w:rsid w:val="00A908B0"/>
    <w:rsid w:val="00A91AD6"/>
    <w:rsid w:val="00A91D2D"/>
    <w:rsid w:val="00A94F4A"/>
    <w:rsid w:val="00A9618D"/>
    <w:rsid w:val="00A96CC5"/>
    <w:rsid w:val="00A96CDB"/>
    <w:rsid w:val="00AA0822"/>
    <w:rsid w:val="00AA1827"/>
    <w:rsid w:val="00AA58AF"/>
    <w:rsid w:val="00AA69F2"/>
    <w:rsid w:val="00AA6BB1"/>
    <w:rsid w:val="00AB068F"/>
    <w:rsid w:val="00AB2A93"/>
    <w:rsid w:val="00AB5092"/>
    <w:rsid w:val="00AB6170"/>
    <w:rsid w:val="00AB6E98"/>
    <w:rsid w:val="00AB73FA"/>
    <w:rsid w:val="00AB79D1"/>
    <w:rsid w:val="00AC11FA"/>
    <w:rsid w:val="00AC19E3"/>
    <w:rsid w:val="00AC2299"/>
    <w:rsid w:val="00AC34AF"/>
    <w:rsid w:val="00AC40C7"/>
    <w:rsid w:val="00AC5BD2"/>
    <w:rsid w:val="00AC61ED"/>
    <w:rsid w:val="00AD0F93"/>
    <w:rsid w:val="00AD2982"/>
    <w:rsid w:val="00AD4D5D"/>
    <w:rsid w:val="00AD54A3"/>
    <w:rsid w:val="00AE0252"/>
    <w:rsid w:val="00AE12C8"/>
    <w:rsid w:val="00AE16E2"/>
    <w:rsid w:val="00AE39B3"/>
    <w:rsid w:val="00AE4FEB"/>
    <w:rsid w:val="00AE608F"/>
    <w:rsid w:val="00AE7C87"/>
    <w:rsid w:val="00AF0F55"/>
    <w:rsid w:val="00AF0F80"/>
    <w:rsid w:val="00AF22AC"/>
    <w:rsid w:val="00AF27D9"/>
    <w:rsid w:val="00AF4E26"/>
    <w:rsid w:val="00AF64A2"/>
    <w:rsid w:val="00AF79EE"/>
    <w:rsid w:val="00B0094C"/>
    <w:rsid w:val="00B00EFF"/>
    <w:rsid w:val="00B01354"/>
    <w:rsid w:val="00B027B5"/>
    <w:rsid w:val="00B02F7B"/>
    <w:rsid w:val="00B03542"/>
    <w:rsid w:val="00B057C9"/>
    <w:rsid w:val="00B064E3"/>
    <w:rsid w:val="00B06AE0"/>
    <w:rsid w:val="00B105B8"/>
    <w:rsid w:val="00B112D8"/>
    <w:rsid w:val="00B123C6"/>
    <w:rsid w:val="00B1400C"/>
    <w:rsid w:val="00B14E18"/>
    <w:rsid w:val="00B16CB6"/>
    <w:rsid w:val="00B16F2B"/>
    <w:rsid w:val="00B20013"/>
    <w:rsid w:val="00B208BA"/>
    <w:rsid w:val="00B221BA"/>
    <w:rsid w:val="00B22727"/>
    <w:rsid w:val="00B227CF"/>
    <w:rsid w:val="00B22B3E"/>
    <w:rsid w:val="00B23FA7"/>
    <w:rsid w:val="00B24DFE"/>
    <w:rsid w:val="00B27C76"/>
    <w:rsid w:val="00B31DD3"/>
    <w:rsid w:val="00B3216E"/>
    <w:rsid w:val="00B33C66"/>
    <w:rsid w:val="00B366C0"/>
    <w:rsid w:val="00B37900"/>
    <w:rsid w:val="00B403CD"/>
    <w:rsid w:val="00B40E44"/>
    <w:rsid w:val="00B44723"/>
    <w:rsid w:val="00B44AA0"/>
    <w:rsid w:val="00B4537C"/>
    <w:rsid w:val="00B45EA1"/>
    <w:rsid w:val="00B4676B"/>
    <w:rsid w:val="00B47867"/>
    <w:rsid w:val="00B47AF3"/>
    <w:rsid w:val="00B511F7"/>
    <w:rsid w:val="00B52343"/>
    <w:rsid w:val="00B52993"/>
    <w:rsid w:val="00B55B91"/>
    <w:rsid w:val="00B55E72"/>
    <w:rsid w:val="00B55EF7"/>
    <w:rsid w:val="00B565AD"/>
    <w:rsid w:val="00B57952"/>
    <w:rsid w:val="00B57ACC"/>
    <w:rsid w:val="00B57EC5"/>
    <w:rsid w:val="00B60D5B"/>
    <w:rsid w:val="00B6147D"/>
    <w:rsid w:val="00B61B62"/>
    <w:rsid w:val="00B635F1"/>
    <w:rsid w:val="00B63E73"/>
    <w:rsid w:val="00B649E3"/>
    <w:rsid w:val="00B6564D"/>
    <w:rsid w:val="00B662EC"/>
    <w:rsid w:val="00B70430"/>
    <w:rsid w:val="00B70A6D"/>
    <w:rsid w:val="00B70D9E"/>
    <w:rsid w:val="00B7190F"/>
    <w:rsid w:val="00B7410D"/>
    <w:rsid w:val="00B7478D"/>
    <w:rsid w:val="00B767FD"/>
    <w:rsid w:val="00B77534"/>
    <w:rsid w:val="00B806AC"/>
    <w:rsid w:val="00B80B5A"/>
    <w:rsid w:val="00B821AC"/>
    <w:rsid w:val="00B8300E"/>
    <w:rsid w:val="00B8404C"/>
    <w:rsid w:val="00B909C1"/>
    <w:rsid w:val="00B91331"/>
    <w:rsid w:val="00B919AA"/>
    <w:rsid w:val="00B92B76"/>
    <w:rsid w:val="00B94549"/>
    <w:rsid w:val="00B9488E"/>
    <w:rsid w:val="00B972AC"/>
    <w:rsid w:val="00BA02C5"/>
    <w:rsid w:val="00BA0790"/>
    <w:rsid w:val="00BA26CE"/>
    <w:rsid w:val="00BA27B4"/>
    <w:rsid w:val="00BA357C"/>
    <w:rsid w:val="00BA3994"/>
    <w:rsid w:val="00BA5517"/>
    <w:rsid w:val="00BB2695"/>
    <w:rsid w:val="00BB2C66"/>
    <w:rsid w:val="00BB52F8"/>
    <w:rsid w:val="00BC103E"/>
    <w:rsid w:val="00BC2A9E"/>
    <w:rsid w:val="00BC2ED4"/>
    <w:rsid w:val="00BC406F"/>
    <w:rsid w:val="00BC43E6"/>
    <w:rsid w:val="00BC454F"/>
    <w:rsid w:val="00BC4F2D"/>
    <w:rsid w:val="00BC529E"/>
    <w:rsid w:val="00BC5AC4"/>
    <w:rsid w:val="00BC7494"/>
    <w:rsid w:val="00BD526A"/>
    <w:rsid w:val="00BD545F"/>
    <w:rsid w:val="00BD694F"/>
    <w:rsid w:val="00BE38E0"/>
    <w:rsid w:val="00BE70FD"/>
    <w:rsid w:val="00BE7483"/>
    <w:rsid w:val="00BF0C9E"/>
    <w:rsid w:val="00BF34D8"/>
    <w:rsid w:val="00BF3759"/>
    <w:rsid w:val="00BF3D0C"/>
    <w:rsid w:val="00BF3DAE"/>
    <w:rsid w:val="00BF4C83"/>
    <w:rsid w:val="00BF5C62"/>
    <w:rsid w:val="00C0038F"/>
    <w:rsid w:val="00C02CF3"/>
    <w:rsid w:val="00C02F80"/>
    <w:rsid w:val="00C036D5"/>
    <w:rsid w:val="00C045C0"/>
    <w:rsid w:val="00C05603"/>
    <w:rsid w:val="00C0573E"/>
    <w:rsid w:val="00C063D3"/>
    <w:rsid w:val="00C0678B"/>
    <w:rsid w:val="00C06BA4"/>
    <w:rsid w:val="00C06FA3"/>
    <w:rsid w:val="00C1047A"/>
    <w:rsid w:val="00C111BA"/>
    <w:rsid w:val="00C12D33"/>
    <w:rsid w:val="00C12E1B"/>
    <w:rsid w:val="00C1334A"/>
    <w:rsid w:val="00C1421B"/>
    <w:rsid w:val="00C14CED"/>
    <w:rsid w:val="00C155A4"/>
    <w:rsid w:val="00C15E73"/>
    <w:rsid w:val="00C16653"/>
    <w:rsid w:val="00C17778"/>
    <w:rsid w:val="00C17CA9"/>
    <w:rsid w:val="00C203A0"/>
    <w:rsid w:val="00C20989"/>
    <w:rsid w:val="00C22583"/>
    <w:rsid w:val="00C22AB0"/>
    <w:rsid w:val="00C256AA"/>
    <w:rsid w:val="00C273B9"/>
    <w:rsid w:val="00C278B9"/>
    <w:rsid w:val="00C3183C"/>
    <w:rsid w:val="00C31EC3"/>
    <w:rsid w:val="00C36697"/>
    <w:rsid w:val="00C36943"/>
    <w:rsid w:val="00C3768C"/>
    <w:rsid w:val="00C37770"/>
    <w:rsid w:val="00C4200C"/>
    <w:rsid w:val="00C42C32"/>
    <w:rsid w:val="00C43CC8"/>
    <w:rsid w:val="00C442CE"/>
    <w:rsid w:val="00C44A39"/>
    <w:rsid w:val="00C44C22"/>
    <w:rsid w:val="00C44F1E"/>
    <w:rsid w:val="00C456CA"/>
    <w:rsid w:val="00C4594E"/>
    <w:rsid w:val="00C46BCD"/>
    <w:rsid w:val="00C46F72"/>
    <w:rsid w:val="00C47CD6"/>
    <w:rsid w:val="00C50143"/>
    <w:rsid w:val="00C525B5"/>
    <w:rsid w:val="00C535AE"/>
    <w:rsid w:val="00C54532"/>
    <w:rsid w:val="00C546C6"/>
    <w:rsid w:val="00C56D1F"/>
    <w:rsid w:val="00C60B1C"/>
    <w:rsid w:val="00C60BA2"/>
    <w:rsid w:val="00C611F2"/>
    <w:rsid w:val="00C703BE"/>
    <w:rsid w:val="00C72E66"/>
    <w:rsid w:val="00C72F58"/>
    <w:rsid w:val="00C7566B"/>
    <w:rsid w:val="00C76542"/>
    <w:rsid w:val="00C76B67"/>
    <w:rsid w:val="00C772C5"/>
    <w:rsid w:val="00C775D4"/>
    <w:rsid w:val="00C81A35"/>
    <w:rsid w:val="00C82CDD"/>
    <w:rsid w:val="00C8327A"/>
    <w:rsid w:val="00C8335B"/>
    <w:rsid w:val="00C83596"/>
    <w:rsid w:val="00C836A0"/>
    <w:rsid w:val="00C84443"/>
    <w:rsid w:val="00C844B3"/>
    <w:rsid w:val="00C84600"/>
    <w:rsid w:val="00C85E8C"/>
    <w:rsid w:val="00C862C8"/>
    <w:rsid w:val="00C86E81"/>
    <w:rsid w:val="00C86FF8"/>
    <w:rsid w:val="00C876C5"/>
    <w:rsid w:val="00C87CF3"/>
    <w:rsid w:val="00C93C5E"/>
    <w:rsid w:val="00C95673"/>
    <w:rsid w:val="00C95A3C"/>
    <w:rsid w:val="00C96736"/>
    <w:rsid w:val="00C9733A"/>
    <w:rsid w:val="00C97779"/>
    <w:rsid w:val="00CA3AA6"/>
    <w:rsid w:val="00CA3D9E"/>
    <w:rsid w:val="00CA44A8"/>
    <w:rsid w:val="00CA452F"/>
    <w:rsid w:val="00CA5F2D"/>
    <w:rsid w:val="00CA65FD"/>
    <w:rsid w:val="00CA6752"/>
    <w:rsid w:val="00CA6D0C"/>
    <w:rsid w:val="00CA6DD4"/>
    <w:rsid w:val="00CA7131"/>
    <w:rsid w:val="00CB08DD"/>
    <w:rsid w:val="00CB3965"/>
    <w:rsid w:val="00CB5938"/>
    <w:rsid w:val="00CB5997"/>
    <w:rsid w:val="00CB7DB5"/>
    <w:rsid w:val="00CC0FF1"/>
    <w:rsid w:val="00CC2226"/>
    <w:rsid w:val="00CC2C16"/>
    <w:rsid w:val="00CC33A8"/>
    <w:rsid w:val="00CC6543"/>
    <w:rsid w:val="00CC680F"/>
    <w:rsid w:val="00CC6F43"/>
    <w:rsid w:val="00CC7D02"/>
    <w:rsid w:val="00CD02B1"/>
    <w:rsid w:val="00CD4C81"/>
    <w:rsid w:val="00CD4D67"/>
    <w:rsid w:val="00CD6464"/>
    <w:rsid w:val="00CD7566"/>
    <w:rsid w:val="00CE001C"/>
    <w:rsid w:val="00CE0201"/>
    <w:rsid w:val="00CE0C70"/>
    <w:rsid w:val="00CE17CF"/>
    <w:rsid w:val="00CE1A24"/>
    <w:rsid w:val="00CE2A6F"/>
    <w:rsid w:val="00CE2B39"/>
    <w:rsid w:val="00CE3169"/>
    <w:rsid w:val="00CE464D"/>
    <w:rsid w:val="00CE4FE0"/>
    <w:rsid w:val="00CE5292"/>
    <w:rsid w:val="00CE7E6E"/>
    <w:rsid w:val="00CF2E23"/>
    <w:rsid w:val="00CF3051"/>
    <w:rsid w:val="00CF39D7"/>
    <w:rsid w:val="00CF68C6"/>
    <w:rsid w:val="00D01A61"/>
    <w:rsid w:val="00D02B55"/>
    <w:rsid w:val="00D035F0"/>
    <w:rsid w:val="00D06737"/>
    <w:rsid w:val="00D06C53"/>
    <w:rsid w:val="00D06F4E"/>
    <w:rsid w:val="00D07246"/>
    <w:rsid w:val="00D1041C"/>
    <w:rsid w:val="00D11070"/>
    <w:rsid w:val="00D12FB9"/>
    <w:rsid w:val="00D1492F"/>
    <w:rsid w:val="00D15040"/>
    <w:rsid w:val="00D16E57"/>
    <w:rsid w:val="00D171C7"/>
    <w:rsid w:val="00D205E5"/>
    <w:rsid w:val="00D20BA1"/>
    <w:rsid w:val="00D255F4"/>
    <w:rsid w:val="00D25F47"/>
    <w:rsid w:val="00D26F21"/>
    <w:rsid w:val="00D277CD"/>
    <w:rsid w:val="00D27C3A"/>
    <w:rsid w:val="00D3077B"/>
    <w:rsid w:val="00D311C4"/>
    <w:rsid w:val="00D316F3"/>
    <w:rsid w:val="00D31E5B"/>
    <w:rsid w:val="00D32918"/>
    <w:rsid w:val="00D32B4E"/>
    <w:rsid w:val="00D32C83"/>
    <w:rsid w:val="00D339CB"/>
    <w:rsid w:val="00D34A4B"/>
    <w:rsid w:val="00D368FD"/>
    <w:rsid w:val="00D3717F"/>
    <w:rsid w:val="00D372BB"/>
    <w:rsid w:val="00D37AAC"/>
    <w:rsid w:val="00D37B9F"/>
    <w:rsid w:val="00D408A6"/>
    <w:rsid w:val="00D41D08"/>
    <w:rsid w:val="00D41EBB"/>
    <w:rsid w:val="00D446A6"/>
    <w:rsid w:val="00D44C86"/>
    <w:rsid w:val="00D47394"/>
    <w:rsid w:val="00D516D1"/>
    <w:rsid w:val="00D5179A"/>
    <w:rsid w:val="00D52FC1"/>
    <w:rsid w:val="00D54776"/>
    <w:rsid w:val="00D55394"/>
    <w:rsid w:val="00D5582A"/>
    <w:rsid w:val="00D55B6F"/>
    <w:rsid w:val="00D56E91"/>
    <w:rsid w:val="00D61677"/>
    <w:rsid w:val="00D61C8E"/>
    <w:rsid w:val="00D6527A"/>
    <w:rsid w:val="00D667F4"/>
    <w:rsid w:val="00D67518"/>
    <w:rsid w:val="00D67F08"/>
    <w:rsid w:val="00D70323"/>
    <w:rsid w:val="00D710D3"/>
    <w:rsid w:val="00D72B5C"/>
    <w:rsid w:val="00D73138"/>
    <w:rsid w:val="00D73DBD"/>
    <w:rsid w:val="00D74CB6"/>
    <w:rsid w:val="00D76613"/>
    <w:rsid w:val="00D77255"/>
    <w:rsid w:val="00D7742D"/>
    <w:rsid w:val="00D77A58"/>
    <w:rsid w:val="00D81EEB"/>
    <w:rsid w:val="00D83E35"/>
    <w:rsid w:val="00D83EDE"/>
    <w:rsid w:val="00D83FB3"/>
    <w:rsid w:val="00D85385"/>
    <w:rsid w:val="00D86D3B"/>
    <w:rsid w:val="00D87B22"/>
    <w:rsid w:val="00D909B3"/>
    <w:rsid w:val="00D923B7"/>
    <w:rsid w:val="00D934DA"/>
    <w:rsid w:val="00D94868"/>
    <w:rsid w:val="00D95071"/>
    <w:rsid w:val="00DA287D"/>
    <w:rsid w:val="00DA2B58"/>
    <w:rsid w:val="00DA2C06"/>
    <w:rsid w:val="00DA3D2F"/>
    <w:rsid w:val="00DA57D4"/>
    <w:rsid w:val="00DA5AA6"/>
    <w:rsid w:val="00DA656F"/>
    <w:rsid w:val="00DA6B39"/>
    <w:rsid w:val="00DA72ED"/>
    <w:rsid w:val="00DA766A"/>
    <w:rsid w:val="00DB2F1F"/>
    <w:rsid w:val="00DB4451"/>
    <w:rsid w:val="00DB49AB"/>
    <w:rsid w:val="00DB54DE"/>
    <w:rsid w:val="00DB5B9F"/>
    <w:rsid w:val="00DB61E2"/>
    <w:rsid w:val="00DB70BE"/>
    <w:rsid w:val="00DB7575"/>
    <w:rsid w:val="00DC084F"/>
    <w:rsid w:val="00DC452A"/>
    <w:rsid w:val="00DC5360"/>
    <w:rsid w:val="00DC6162"/>
    <w:rsid w:val="00DC6B1A"/>
    <w:rsid w:val="00DC726A"/>
    <w:rsid w:val="00DD1AFF"/>
    <w:rsid w:val="00DD234C"/>
    <w:rsid w:val="00DD33D0"/>
    <w:rsid w:val="00DD5798"/>
    <w:rsid w:val="00DD610C"/>
    <w:rsid w:val="00DD7607"/>
    <w:rsid w:val="00DE20D7"/>
    <w:rsid w:val="00DE4696"/>
    <w:rsid w:val="00DE4FCB"/>
    <w:rsid w:val="00DE680A"/>
    <w:rsid w:val="00DE6B6A"/>
    <w:rsid w:val="00DF102E"/>
    <w:rsid w:val="00DF17AB"/>
    <w:rsid w:val="00DF1869"/>
    <w:rsid w:val="00DF29D3"/>
    <w:rsid w:val="00DF2C69"/>
    <w:rsid w:val="00DF2EF5"/>
    <w:rsid w:val="00DF36F8"/>
    <w:rsid w:val="00DF405B"/>
    <w:rsid w:val="00DF6703"/>
    <w:rsid w:val="00DF7555"/>
    <w:rsid w:val="00DF7745"/>
    <w:rsid w:val="00E02F73"/>
    <w:rsid w:val="00E04087"/>
    <w:rsid w:val="00E05653"/>
    <w:rsid w:val="00E07119"/>
    <w:rsid w:val="00E10254"/>
    <w:rsid w:val="00E11F7D"/>
    <w:rsid w:val="00E131E5"/>
    <w:rsid w:val="00E13A7C"/>
    <w:rsid w:val="00E17139"/>
    <w:rsid w:val="00E20091"/>
    <w:rsid w:val="00E20298"/>
    <w:rsid w:val="00E205E0"/>
    <w:rsid w:val="00E22B0E"/>
    <w:rsid w:val="00E22DF1"/>
    <w:rsid w:val="00E2383D"/>
    <w:rsid w:val="00E25A54"/>
    <w:rsid w:val="00E3129A"/>
    <w:rsid w:val="00E320C2"/>
    <w:rsid w:val="00E32125"/>
    <w:rsid w:val="00E32277"/>
    <w:rsid w:val="00E32B64"/>
    <w:rsid w:val="00E33C09"/>
    <w:rsid w:val="00E33E52"/>
    <w:rsid w:val="00E34594"/>
    <w:rsid w:val="00E34704"/>
    <w:rsid w:val="00E34F2A"/>
    <w:rsid w:val="00E3523F"/>
    <w:rsid w:val="00E36EBA"/>
    <w:rsid w:val="00E37DFF"/>
    <w:rsid w:val="00E40145"/>
    <w:rsid w:val="00E4137B"/>
    <w:rsid w:val="00E417A6"/>
    <w:rsid w:val="00E41DF9"/>
    <w:rsid w:val="00E43B7E"/>
    <w:rsid w:val="00E442DB"/>
    <w:rsid w:val="00E44861"/>
    <w:rsid w:val="00E457AE"/>
    <w:rsid w:val="00E46668"/>
    <w:rsid w:val="00E475FF"/>
    <w:rsid w:val="00E4786B"/>
    <w:rsid w:val="00E512CB"/>
    <w:rsid w:val="00E51468"/>
    <w:rsid w:val="00E51A3D"/>
    <w:rsid w:val="00E52D17"/>
    <w:rsid w:val="00E55250"/>
    <w:rsid w:val="00E562AC"/>
    <w:rsid w:val="00E5670F"/>
    <w:rsid w:val="00E5700A"/>
    <w:rsid w:val="00E57219"/>
    <w:rsid w:val="00E617E2"/>
    <w:rsid w:val="00E630CC"/>
    <w:rsid w:val="00E63586"/>
    <w:rsid w:val="00E63933"/>
    <w:rsid w:val="00E6400F"/>
    <w:rsid w:val="00E66AE3"/>
    <w:rsid w:val="00E66CFC"/>
    <w:rsid w:val="00E66D8D"/>
    <w:rsid w:val="00E6766F"/>
    <w:rsid w:val="00E72301"/>
    <w:rsid w:val="00E72A6E"/>
    <w:rsid w:val="00E72DBA"/>
    <w:rsid w:val="00E72F75"/>
    <w:rsid w:val="00E771BB"/>
    <w:rsid w:val="00E77948"/>
    <w:rsid w:val="00E8075F"/>
    <w:rsid w:val="00E82237"/>
    <w:rsid w:val="00E83442"/>
    <w:rsid w:val="00E837E3"/>
    <w:rsid w:val="00E84092"/>
    <w:rsid w:val="00E840D2"/>
    <w:rsid w:val="00E851A0"/>
    <w:rsid w:val="00E85642"/>
    <w:rsid w:val="00E86F6D"/>
    <w:rsid w:val="00E9084E"/>
    <w:rsid w:val="00E90ECA"/>
    <w:rsid w:val="00E913CD"/>
    <w:rsid w:val="00E91617"/>
    <w:rsid w:val="00E91775"/>
    <w:rsid w:val="00E942EB"/>
    <w:rsid w:val="00E955C8"/>
    <w:rsid w:val="00E958E1"/>
    <w:rsid w:val="00EA184D"/>
    <w:rsid w:val="00EA18F7"/>
    <w:rsid w:val="00EA333E"/>
    <w:rsid w:val="00EA3E72"/>
    <w:rsid w:val="00EA46B6"/>
    <w:rsid w:val="00EA5950"/>
    <w:rsid w:val="00EA609A"/>
    <w:rsid w:val="00EA61AF"/>
    <w:rsid w:val="00EA65C1"/>
    <w:rsid w:val="00EA6C3F"/>
    <w:rsid w:val="00EA7FE5"/>
    <w:rsid w:val="00EB03AC"/>
    <w:rsid w:val="00EB1160"/>
    <w:rsid w:val="00EB591C"/>
    <w:rsid w:val="00EB730D"/>
    <w:rsid w:val="00EC013D"/>
    <w:rsid w:val="00EC0DFA"/>
    <w:rsid w:val="00EC2F93"/>
    <w:rsid w:val="00EC39D3"/>
    <w:rsid w:val="00EC5258"/>
    <w:rsid w:val="00EC58C9"/>
    <w:rsid w:val="00EC62A0"/>
    <w:rsid w:val="00EC65DE"/>
    <w:rsid w:val="00EC6BE3"/>
    <w:rsid w:val="00ED066C"/>
    <w:rsid w:val="00ED09F9"/>
    <w:rsid w:val="00ED0C8F"/>
    <w:rsid w:val="00ED150D"/>
    <w:rsid w:val="00ED18E0"/>
    <w:rsid w:val="00ED1C80"/>
    <w:rsid w:val="00ED3B83"/>
    <w:rsid w:val="00ED4C13"/>
    <w:rsid w:val="00ED5C93"/>
    <w:rsid w:val="00ED6463"/>
    <w:rsid w:val="00EE004A"/>
    <w:rsid w:val="00EE05BA"/>
    <w:rsid w:val="00EE4D34"/>
    <w:rsid w:val="00EE521A"/>
    <w:rsid w:val="00EE69AA"/>
    <w:rsid w:val="00EF1240"/>
    <w:rsid w:val="00EF306E"/>
    <w:rsid w:val="00EF30B0"/>
    <w:rsid w:val="00EF3890"/>
    <w:rsid w:val="00EF3C91"/>
    <w:rsid w:val="00EF61BB"/>
    <w:rsid w:val="00EF66E6"/>
    <w:rsid w:val="00EF7EA2"/>
    <w:rsid w:val="00F00009"/>
    <w:rsid w:val="00F01658"/>
    <w:rsid w:val="00F0194B"/>
    <w:rsid w:val="00F020BC"/>
    <w:rsid w:val="00F031E2"/>
    <w:rsid w:val="00F05E67"/>
    <w:rsid w:val="00F05FF2"/>
    <w:rsid w:val="00F062C7"/>
    <w:rsid w:val="00F0647A"/>
    <w:rsid w:val="00F12C3B"/>
    <w:rsid w:val="00F146B0"/>
    <w:rsid w:val="00F14EC4"/>
    <w:rsid w:val="00F15030"/>
    <w:rsid w:val="00F160D6"/>
    <w:rsid w:val="00F173B0"/>
    <w:rsid w:val="00F20347"/>
    <w:rsid w:val="00F217CF"/>
    <w:rsid w:val="00F21B2E"/>
    <w:rsid w:val="00F22385"/>
    <w:rsid w:val="00F223E0"/>
    <w:rsid w:val="00F23532"/>
    <w:rsid w:val="00F24836"/>
    <w:rsid w:val="00F25703"/>
    <w:rsid w:val="00F307F1"/>
    <w:rsid w:val="00F30F9D"/>
    <w:rsid w:val="00F31413"/>
    <w:rsid w:val="00F34254"/>
    <w:rsid w:val="00F35039"/>
    <w:rsid w:val="00F3641E"/>
    <w:rsid w:val="00F409A1"/>
    <w:rsid w:val="00F40EF7"/>
    <w:rsid w:val="00F41AAE"/>
    <w:rsid w:val="00F42B32"/>
    <w:rsid w:val="00F43E8D"/>
    <w:rsid w:val="00F44DEE"/>
    <w:rsid w:val="00F451DC"/>
    <w:rsid w:val="00F453C2"/>
    <w:rsid w:val="00F45C4A"/>
    <w:rsid w:val="00F46920"/>
    <w:rsid w:val="00F46B88"/>
    <w:rsid w:val="00F47D0E"/>
    <w:rsid w:val="00F50C1E"/>
    <w:rsid w:val="00F532E7"/>
    <w:rsid w:val="00F5348C"/>
    <w:rsid w:val="00F534C7"/>
    <w:rsid w:val="00F5404E"/>
    <w:rsid w:val="00F540AE"/>
    <w:rsid w:val="00F560F7"/>
    <w:rsid w:val="00F56800"/>
    <w:rsid w:val="00F568DC"/>
    <w:rsid w:val="00F60BEC"/>
    <w:rsid w:val="00F61066"/>
    <w:rsid w:val="00F626A8"/>
    <w:rsid w:val="00F6484E"/>
    <w:rsid w:val="00F64959"/>
    <w:rsid w:val="00F66237"/>
    <w:rsid w:val="00F700D6"/>
    <w:rsid w:val="00F71572"/>
    <w:rsid w:val="00F71AA3"/>
    <w:rsid w:val="00F72272"/>
    <w:rsid w:val="00F7315D"/>
    <w:rsid w:val="00F733AA"/>
    <w:rsid w:val="00F756D5"/>
    <w:rsid w:val="00F75AC1"/>
    <w:rsid w:val="00F76825"/>
    <w:rsid w:val="00F77059"/>
    <w:rsid w:val="00F77F22"/>
    <w:rsid w:val="00F80222"/>
    <w:rsid w:val="00F806E4"/>
    <w:rsid w:val="00F80F91"/>
    <w:rsid w:val="00F8113E"/>
    <w:rsid w:val="00F823FC"/>
    <w:rsid w:val="00F85FC8"/>
    <w:rsid w:val="00F86062"/>
    <w:rsid w:val="00F86563"/>
    <w:rsid w:val="00F87257"/>
    <w:rsid w:val="00F87DEE"/>
    <w:rsid w:val="00F90DF8"/>
    <w:rsid w:val="00F917AC"/>
    <w:rsid w:val="00F94D2E"/>
    <w:rsid w:val="00F94D95"/>
    <w:rsid w:val="00F96C3E"/>
    <w:rsid w:val="00F96F4F"/>
    <w:rsid w:val="00F97386"/>
    <w:rsid w:val="00F973E7"/>
    <w:rsid w:val="00FA21FD"/>
    <w:rsid w:val="00FA369A"/>
    <w:rsid w:val="00FA375D"/>
    <w:rsid w:val="00FA48EF"/>
    <w:rsid w:val="00FA4C9A"/>
    <w:rsid w:val="00FA698C"/>
    <w:rsid w:val="00FA73DC"/>
    <w:rsid w:val="00FB0077"/>
    <w:rsid w:val="00FB03F0"/>
    <w:rsid w:val="00FB1460"/>
    <w:rsid w:val="00FB14F0"/>
    <w:rsid w:val="00FB45FA"/>
    <w:rsid w:val="00FB5461"/>
    <w:rsid w:val="00FB7373"/>
    <w:rsid w:val="00FC0251"/>
    <w:rsid w:val="00FC0274"/>
    <w:rsid w:val="00FC151E"/>
    <w:rsid w:val="00FC158D"/>
    <w:rsid w:val="00FC29F2"/>
    <w:rsid w:val="00FC2E62"/>
    <w:rsid w:val="00FC3612"/>
    <w:rsid w:val="00FC3B75"/>
    <w:rsid w:val="00FC533B"/>
    <w:rsid w:val="00FC5A08"/>
    <w:rsid w:val="00FC666A"/>
    <w:rsid w:val="00FC7A48"/>
    <w:rsid w:val="00FD2550"/>
    <w:rsid w:val="00FD2DEE"/>
    <w:rsid w:val="00FD365E"/>
    <w:rsid w:val="00FD4433"/>
    <w:rsid w:val="00FD5B75"/>
    <w:rsid w:val="00FD7922"/>
    <w:rsid w:val="00FD7F35"/>
    <w:rsid w:val="00FE1924"/>
    <w:rsid w:val="00FE1DAF"/>
    <w:rsid w:val="00FE1DCE"/>
    <w:rsid w:val="00FE30C8"/>
    <w:rsid w:val="00FE33B2"/>
    <w:rsid w:val="00FE360B"/>
    <w:rsid w:val="00FE43D2"/>
    <w:rsid w:val="00FE4812"/>
    <w:rsid w:val="00FE4A53"/>
    <w:rsid w:val="00FE4ECE"/>
    <w:rsid w:val="00FE50B3"/>
    <w:rsid w:val="00FE6DCE"/>
    <w:rsid w:val="00FE72A5"/>
    <w:rsid w:val="00FE7A41"/>
    <w:rsid w:val="00FE7CD1"/>
    <w:rsid w:val="00FF0090"/>
    <w:rsid w:val="00FF1C79"/>
    <w:rsid w:val="00FF2577"/>
    <w:rsid w:val="00FF31DE"/>
    <w:rsid w:val="00FF4272"/>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DE49"/>
  <w15:docId w15:val="{6609702A-39AF-4EC6-93A1-D3B2D5FC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1">
    <w:lsdException w:name="Normal" w:uiPriority="19"/>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14" w:unhideWhenUsed="1" w:qFormat="1"/>
    <w:lsdException w:name="index heading" w:semiHidden="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qFormat="1"/>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9" w:unhideWhenUsed="1" w:qFormat="1"/>
    <w:lsdException w:name="List Continue 2" w:semiHidden="1" w:uiPriority="9" w:unhideWhenUsed="1" w:qFormat="1"/>
    <w:lsdException w:name="List Continue 3" w:semiHidden="1" w:uiPriority="9" w:unhideWhenUsed="1" w:qFormat="1"/>
    <w:lsdException w:name="List Continue 4" w:semiHidden="1" w:uiPriority="9" w:unhideWhenUsed="1" w:qFormat="1"/>
    <w:lsdException w:name="List Continue 5" w:semiHidden="1" w:uiPriority="9" w:unhideWhenUsed="1"/>
    <w:lsdException w:name="Message Header" w:semiHidden="1"/>
    <w:lsdException w:name="Subtitle" w:uiPriority="4"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4"/>
    <w:rsid w:val="00E955C8"/>
    <w:pPr>
      <w:suppressAutoHyphens/>
      <w:spacing w:after="0" w:line="288" w:lineRule="auto"/>
    </w:pPr>
    <w:rPr>
      <w:rFonts w:cs="Times New Roman"/>
      <w:sz w:val="20"/>
      <w:szCs w:val="24"/>
      <w:lang w:eastAsia="fr-FR"/>
    </w:rPr>
  </w:style>
  <w:style w:type="paragraph" w:styleId="Titre1">
    <w:name w:val="heading 1"/>
    <w:aliases w:val="Titre 1 Résolutions,Hoofdstukkop,Niveau 1,Aktenaam,Lev 1,1,h1,H1,= Intitulé de la note,Article,1-Titre 1,2 headline,Article Hea,Chapter Heading,EmailStyle1,EmailStyle11,Header1,Heading 1a,Judy1,Part,TSBONE,Vertragsgliederung 1,gras14-Majusc,h"/>
    <w:basedOn w:val="Normal"/>
    <w:next w:val="Corpsdetexte"/>
    <w:link w:val="Titre1Car"/>
    <w:uiPriority w:val="4"/>
    <w:qFormat/>
    <w:rsid w:val="005359A4"/>
    <w:pPr>
      <w:keepNext/>
      <w:numPr>
        <w:numId w:val="1"/>
      </w:numPr>
      <w:suppressAutoHyphens w:val="0"/>
      <w:spacing w:before="360" w:after="240"/>
      <w:outlineLvl w:val="0"/>
    </w:pPr>
    <w:rPr>
      <w:rFonts w:ascii="Arial Gras" w:eastAsiaTheme="majorEastAsia" w:hAnsi="Arial Gras" w:cstheme="majorBidi"/>
      <w:b/>
      <w:bCs/>
      <w:caps/>
      <w:szCs w:val="28"/>
      <w:lang w:eastAsia="en-US"/>
    </w:rPr>
  </w:style>
  <w:style w:type="paragraph" w:styleId="Titre2">
    <w:name w:val="heading 2"/>
    <w:aliases w:val="Paragraafkop,Niveau 1 1,Lev 2,2,Heading 2 Char1,Heading 2 Char Char,Heading 2 Char1 Char Char,Heading 2 Char Char Char Char,Heading 2 Char Char1,h2,Attribute Heading 2,14pt,body,H2,h2.H2,UNDERRUBRIK 1-2,Para2,h21,h22,ee2,heading 2body,Titre #"/>
    <w:basedOn w:val="Normal"/>
    <w:next w:val="Corpsdetexte"/>
    <w:link w:val="Titre2Car"/>
    <w:uiPriority w:val="4"/>
    <w:qFormat/>
    <w:rsid w:val="00860726"/>
    <w:pPr>
      <w:keepNext/>
      <w:numPr>
        <w:ilvl w:val="1"/>
        <w:numId w:val="1"/>
      </w:numPr>
      <w:suppressAutoHyphens w:val="0"/>
      <w:spacing w:before="240" w:after="240"/>
      <w:outlineLvl w:val="1"/>
    </w:pPr>
    <w:rPr>
      <w:rFonts w:asciiTheme="majorHAnsi" w:eastAsiaTheme="majorEastAsia" w:hAnsiTheme="majorHAnsi" w:cstheme="majorBidi"/>
      <w:b/>
      <w:bCs/>
      <w:szCs w:val="26"/>
      <w:lang w:eastAsia="en-US"/>
    </w:rPr>
  </w:style>
  <w:style w:type="paragraph" w:styleId="Titre3">
    <w:name w:val="heading 3"/>
    <w:aliases w:val="Subparagraafkop,Niveau 1 1 1,Lev 3,3,TSBTHREE,h3,Heading 3 Char,H3,heaiding 3,Minor,Titre 3 Car1,Titre 3 Car Car,level 3,(Alt+3),(Alt+3)1,(Alt+3)11,(Alt+3)2,(Alt+3)21,(Alt+3)3,(Alt+3)31,(Alt+3)4,(Alt+3)41,(Alt+3)5,(Alt+3)6,(Alt+3)7,Car Car1,H"/>
    <w:basedOn w:val="Normal"/>
    <w:next w:val="Corpsdetexte"/>
    <w:link w:val="Titre3Car"/>
    <w:uiPriority w:val="4"/>
    <w:qFormat/>
    <w:rsid w:val="000E5BFE"/>
    <w:pPr>
      <w:keepNext/>
      <w:numPr>
        <w:ilvl w:val="2"/>
        <w:numId w:val="1"/>
      </w:numPr>
      <w:tabs>
        <w:tab w:val="left" w:pos="992"/>
      </w:tabs>
      <w:suppressAutoHyphens w:val="0"/>
      <w:spacing w:before="240" w:after="240"/>
      <w:outlineLvl w:val="2"/>
    </w:pPr>
    <w:rPr>
      <w:rFonts w:asciiTheme="majorHAnsi" w:eastAsiaTheme="majorEastAsia" w:hAnsiTheme="majorHAnsi" w:cstheme="majorBidi"/>
      <w:bCs/>
      <w:szCs w:val="22"/>
      <w:lang w:eastAsia="en-US"/>
    </w:rPr>
  </w:style>
  <w:style w:type="paragraph" w:styleId="Titre4">
    <w:name w:val="heading 4"/>
    <w:aliases w:val="Lev 4,4,TSBFOUR,h4,Niveau 1 1 1 1,H4,Titre 4 Car2 Car,Titre 4 Car Car1 Car,Titre 4 Car1 Car1 Car Car,Titre 4 Car Car Car1 Car Car,Titre 4 Car1 Car Car Car Car,Titre 4 Car Car Car Car Car Car,Titre 4 Car1 Car2 Car,Titre 4 Car Car Car2 Car"/>
    <w:basedOn w:val="Normal"/>
    <w:next w:val="Corpsdetexte"/>
    <w:link w:val="Titre4Car"/>
    <w:uiPriority w:val="4"/>
    <w:qFormat/>
    <w:rsid w:val="00EC013D"/>
    <w:pPr>
      <w:keepNext/>
      <w:numPr>
        <w:ilvl w:val="3"/>
        <w:numId w:val="1"/>
      </w:numPr>
      <w:tabs>
        <w:tab w:val="left" w:pos="992"/>
        <w:tab w:val="left" w:pos="1134"/>
        <w:tab w:val="left" w:pos="1276"/>
      </w:tabs>
      <w:suppressAutoHyphens w:val="0"/>
      <w:spacing w:before="240" w:after="240"/>
      <w:outlineLvl w:val="3"/>
    </w:pPr>
    <w:rPr>
      <w:rFonts w:asciiTheme="majorHAnsi" w:eastAsiaTheme="majorEastAsia" w:hAnsiTheme="majorHAnsi" w:cstheme="majorBidi"/>
      <w:bCs/>
      <w:iCs/>
      <w:szCs w:val="22"/>
      <w:lang w:eastAsia="en-US"/>
    </w:rPr>
  </w:style>
  <w:style w:type="paragraph" w:styleId="Titre5">
    <w:name w:val="heading 5"/>
    <w:aliases w:val="Lev 5,5,H5,Level 3 - i,test,level 5,(A),- A,- A1,Atlanthd3,Atlanthd31,Atlanthd310,Atlanthd311,Atlanthd312,Atlanthd32,Atlanthd33,Atlanthd34,Atlanthd35,Atlanthd36,Atlanthd37,Atlanthd38,Atlanthd39,B,B1,C1,Heading 5*,ITT t5,Judy5,PA Pico Section"/>
    <w:basedOn w:val="Normal"/>
    <w:next w:val="Corpsdetexte"/>
    <w:link w:val="Titre5Car"/>
    <w:uiPriority w:val="4"/>
    <w:qFormat/>
    <w:rsid w:val="003F2A1F"/>
    <w:pPr>
      <w:keepNext/>
      <w:numPr>
        <w:ilvl w:val="4"/>
        <w:numId w:val="1"/>
      </w:numPr>
      <w:suppressAutoHyphens w:val="0"/>
      <w:spacing w:before="240" w:after="240"/>
      <w:outlineLvl w:val="4"/>
    </w:pPr>
    <w:rPr>
      <w:rFonts w:asciiTheme="majorHAnsi" w:eastAsiaTheme="majorEastAsia" w:hAnsiTheme="majorHAnsi" w:cstheme="majorBidi"/>
      <w:color w:val="090A27" w:themeColor="accent1" w:themeShade="7F"/>
      <w:szCs w:val="22"/>
      <w:lang w:eastAsia="en-US"/>
    </w:rPr>
  </w:style>
  <w:style w:type="paragraph" w:styleId="Titre6">
    <w:name w:val="heading 6"/>
    <w:aliases w:val="Lev 6,6,H6,TextKleindruck,h6,level 6,(b),(b)1,- (a),- (a)1,Appendix,ITT t6,Legal Level 1.,Marginal,PA Appendix,T1,level6,Kop 6"/>
    <w:basedOn w:val="Normal"/>
    <w:next w:val="Corpsdetexte"/>
    <w:link w:val="Titre6Car"/>
    <w:uiPriority w:val="4"/>
    <w:qFormat/>
    <w:rsid w:val="00251366"/>
    <w:pPr>
      <w:keepNext/>
      <w:numPr>
        <w:ilvl w:val="5"/>
        <w:numId w:val="1"/>
      </w:numPr>
      <w:suppressAutoHyphens w:val="0"/>
      <w:spacing w:before="240" w:after="240"/>
      <w:outlineLvl w:val="5"/>
    </w:pPr>
    <w:rPr>
      <w:rFonts w:asciiTheme="majorHAnsi" w:eastAsiaTheme="majorEastAsia" w:hAnsiTheme="majorHAnsi" w:cstheme="majorBidi"/>
      <w:iCs/>
      <w:color w:val="090A27" w:themeColor="accent1" w:themeShade="7F"/>
      <w:szCs w:val="22"/>
      <w:lang w:eastAsia="en-US"/>
    </w:rPr>
  </w:style>
  <w:style w:type="paragraph" w:styleId="Titre7">
    <w:name w:val="heading 7"/>
    <w:aliases w:val="level1-noHeading"/>
    <w:basedOn w:val="Normal"/>
    <w:next w:val="Corpsdetexte"/>
    <w:link w:val="Titre7Car"/>
    <w:uiPriority w:val="9"/>
    <w:qFormat/>
    <w:rsid w:val="007853B8"/>
    <w:pPr>
      <w:keepNext/>
      <w:numPr>
        <w:ilvl w:val="6"/>
        <w:numId w:val="1"/>
      </w:numPr>
      <w:suppressAutoHyphens w:val="0"/>
      <w:spacing w:before="240" w:after="240"/>
      <w:outlineLvl w:val="6"/>
    </w:pPr>
    <w:rPr>
      <w:rFonts w:asciiTheme="majorHAnsi" w:eastAsiaTheme="majorEastAsia" w:hAnsiTheme="majorHAnsi" w:cstheme="majorBidi"/>
      <w:iCs/>
      <w:color w:val="404040" w:themeColor="text1" w:themeTint="BF"/>
      <w:szCs w:val="22"/>
      <w:lang w:eastAsia="en-US"/>
    </w:rPr>
  </w:style>
  <w:style w:type="paragraph" w:styleId="Titre8">
    <w:name w:val="heading 8"/>
    <w:aliases w:val="level2(a)"/>
    <w:basedOn w:val="Normal"/>
    <w:next w:val="Normal"/>
    <w:link w:val="Titre8Car"/>
    <w:uiPriority w:val="9"/>
    <w:qFormat/>
    <w:rsid w:val="00F917AC"/>
    <w:pPr>
      <w:keepNext/>
      <w:numPr>
        <w:ilvl w:val="7"/>
        <w:numId w:val="1"/>
      </w:numPr>
      <w:suppressAutoHyphens w:val="0"/>
      <w:spacing w:before="200"/>
      <w:outlineLvl w:val="7"/>
    </w:pPr>
    <w:rPr>
      <w:rFonts w:asciiTheme="majorHAnsi" w:eastAsiaTheme="majorEastAsia" w:hAnsiTheme="majorHAnsi" w:cstheme="majorBidi"/>
      <w:color w:val="404040" w:themeColor="text1" w:themeTint="BF"/>
      <w:szCs w:val="20"/>
      <w:lang w:eastAsia="en-US"/>
    </w:rPr>
  </w:style>
  <w:style w:type="paragraph" w:styleId="Titre9">
    <w:name w:val="heading 9"/>
    <w:aliases w:val="level3(i)"/>
    <w:basedOn w:val="Normal"/>
    <w:next w:val="Normal"/>
    <w:link w:val="Titre9Car"/>
    <w:uiPriority w:val="9"/>
    <w:qFormat/>
    <w:rsid w:val="00F917AC"/>
    <w:pPr>
      <w:keepNext/>
      <w:numPr>
        <w:ilvl w:val="8"/>
        <w:numId w:val="1"/>
      </w:numPr>
      <w:suppressAutoHyphens w:val="0"/>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Résolutions Car,Hoofdstukkop Car,Niveau 1 Car,Aktenaam Car,Lev 1 Car,1 Car,h1 Car,H1 Car,= Intitulé de la note Car,Article Car,1-Titre 1 Car,2 headline Car,Article Hea Car,Chapter Heading Car,EmailStyle1 Car,EmailStyle11 Car,Part Car"/>
    <w:basedOn w:val="Policepardfaut"/>
    <w:link w:val="Titre1"/>
    <w:uiPriority w:val="4"/>
    <w:rsid w:val="005359A4"/>
    <w:rPr>
      <w:rFonts w:ascii="Arial Gras" w:eastAsiaTheme="majorEastAsia" w:hAnsi="Arial Gras" w:cstheme="majorBidi"/>
      <w:b/>
      <w:bCs/>
      <w:caps/>
      <w:sz w:val="20"/>
      <w:szCs w:val="28"/>
    </w:rPr>
  </w:style>
  <w:style w:type="character" w:customStyle="1" w:styleId="Titre2Car">
    <w:name w:val="Titre 2 Car"/>
    <w:aliases w:val="Paragraafkop Car,Niveau 1 1 Car,Lev 2 Car,2 Car,Heading 2 Char1 Car,Heading 2 Char Char Car,Heading 2 Char1 Char Char Car,Heading 2 Char Char Char Char Car,Heading 2 Char Char1 Car,h2 Car,Attribute Heading 2 Car,14pt Car,body Car,H2 Car"/>
    <w:basedOn w:val="Policepardfaut"/>
    <w:link w:val="Titre2"/>
    <w:uiPriority w:val="4"/>
    <w:rsid w:val="00860726"/>
    <w:rPr>
      <w:rFonts w:asciiTheme="majorHAnsi" w:eastAsiaTheme="majorEastAsia" w:hAnsiTheme="majorHAnsi" w:cstheme="majorBidi"/>
      <w:b/>
      <w:bCs/>
      <w:sz w:val="20"/>
      <w:szCs w:val="26"/>
    </w:rPr>
  </w:style>
  <w:style w:type="character" w:customStyle="1" w:styleId="Titre3Car">
    <w:name w:val="Titre 3 Car"/>
    <w:aliases w:val="Subparagraafkop Car,Niveau 1 1 1 Car,Lev 3 Car,3 Car,TSBTHREE Car,h3 Car,Heading 3 Char Car,H3 Car,heaiding 3 Car,Minor Car,Titre 3 Car1 Car,Titre 3 Car Car Car,level 3 Car,(Alt+3) Car,(Alt+3)1 Car,(Alt+3)11 Car,(Alt+3)2 Car,(Alt+3)21 Car"/>
    <w:basedOn w:val="Policepardfaut"/>
    <w:link w:val="Titre3"/>
    <w:uiPriority w:val="4"/>
    <w:rsid w:val="000E5BFE"/>
    <w:rPr>
      <w:rFonts w:asciiTheme="majorHAnsi" w:eastAsiaTheme="majorEastAsia" w:hAnsiTheme="majorHAnsi" w:cstheme="majorBidi"/>
      <w:bCs/>
      <w:sz w:val="20"/>
    </w:rPr>
  </w:style>
  <w:style w:type="character" w:customStyle="1" w:styleId="Titre4Car">
    <w:name w:val="Titre 4 Car"/>
    <w:aliases w:val="Lev 4 Car,4 Car,TSBFOUR Car,h4 Car,Niveau 1 1 1 1 Car,H4 Car,Titre 4 Car2 Car Car,Titre 4 Car Car1 Car Car,Titre 4 Car1 Car1 Car Car Car,Titre 4 Car Car Car1 Car Car Car,Titre 4 Car1 Car Car Car Car Car,Titre 4 Car Car Car Car Car Car Car"/>
    <w:basedOn w:val="Policepardfaut"/>
    <w:link w:val="Titre4"/>
    <w:uiPriority w:val="4"/>
    <w:rsid w:val="00EC013D"/>
    <w:rPr>
      <w:rFonts w:asciiTheme="majorHAnsi" w:eastAsiaTheme="majorEastAsia" w:hAnsiTheme="majorHAnsi" w:cstheme="majorBidi"/>
      <w:bCs/>
      <w:iCs/>
      <w:sz w:val="20"/>
    </w:rPr>
  </w:style>
  <w:style w:type="character" w:customStyle="1" w:styleId="Titre5Car">
    <w:name w:val="Titre 5 Car"/>
    <w:aliases w:val="Lev 5 Car,5 Car,H5 Car,Level 3 - i Car,test Car,level 5 Car,(A) Car,- A Car,- A1 Car,Atlanthd3 Car,Atlanthd31 Car,Atlanthd310 Car,Atlanthd311 Car,Atlanthd312 Car,Atlanthd32 Car,Atlanthd33 Car,Atlanthd34 Car,Atlanthd35 Car,Atlanthd36 Car"/>
    <w:basedOn w:val="Policepardfaut"/>
    <w:link w:val="Titre5"/>
    <w:uiPriority w:val="4"/>
    <w:rsid w:val="003F2A1F"/>
    <w:rPr>
      <w:rFonts w:asciiTheme="majorHAnsi" w:eastAsiaTheme="majorEastAsia" w:hAnsiTheme="majorHAnsi" w:cstheme="majorBidi"/>
      <w:color w:val="090A27" w:themeColor="accent1" w:themeShade="7F"/>
      <w:sz w:val="20"/>
    </w:rPr>
  </w:style>
  <w:style w:type="character" w:customStyle="1" w:styleId="Titre6Car">
    <w:name w:val="Titre 6 Car"/>
    <w:aliases w:val="Lev 6 Car,6 Car,H6 Car,TextKleindruck Car,h6 Car,level 6 Car,(b) Car,(b)1 Car,- (a) Car,- (a)1 Car,Appendix Car,ITT t6 Car,Legal Level 1. Car,Marginal Car,PA Appendix Car,T1 Car,level6 Car,Kop 6 Car"/>
    <w:basedOn w:val="Policepardfaut"/>
    <w:link w:val="Titre6"/>
    <w:uiPriority w:val="4"/>
    <w:rsid w:val="00251366"/>
    <w:rPr>
      <w:rFonts w:asciiTheme="majorHAnsi" w:eastAsiaTheme="majorEastAsia" w:hAnsiTheme="majorHAnsi" w:cstheme="majorBidi"/>
      <w:iCs/>
      <w:color w:val="090A27" w:themeColor="accent1" w:themeShade="7F"/>
      <w:sz w:val="20"/>
    </w:rPr>
  </w:style>
  <w:style w:type="character" w:customStyle="1" w:styleId="Titre7Car">
    <w:name w:val="Titre 7 Car"/>
    <w:aliases w:val="level1-noHeading Car"/>
    <w:basedOn w:val="Policepardfaut"/>
    <w:link w:val="Titre7"/>
    <w:uiPriority w:val="9"/>
    <w:rsid w:val="003743E5"/>
    <w:rPr>
      <w:rFonts w:asciiTheme="majorHAnsi" w:eastAsiaTheme="majorEastAsia" w:hAnsiTheme="majorHAnsi" w:cstheme="majorBidi"/>
      <w:iCs/>
      <w:color w:val="404040" w:themeColor="text1" w:themeTint="BF"/>
      <w:sz w:val="20"/>
    </w:rPr>
  </w:style>
  <w:style w:type="character" w:customStyle="1" w:styleId="Titre8Car">
    <w:name w:val="Titre 8 Car"/>
    <w:aliases w:val="level2(a) Car"/>
    <w:basedOn w:val="Policepardfaut"/>
    <w:link w:val="Titre8"/>
    <w:uiPriority w:val="9"/>
    <w:rsid w:val="00F917AC"/>
    <w:rPr>
      <w:rFonts w:asciiTheme="majorHAnsi" w:eastAsiaTheme="majorEastAsia" w:hAnsiTheme="majorHAnsi" w:cstheme="majorBidi"/>
      <w:color w:val="404040" w:themeColor="text1" w:themeTint="BF"/>
      <w:sz w:val="20"/>
      <w:szCs w:val="20"/>
    </w:rPr>
  </w:style>
  <w:style w:type="character" w:customStyle="1" w:styleId="Titre9Car">
    <w:name w:val="Titre 9 Car"/>
    <w:aliases w:val="level3(i) Car"/>
    <w:basedOn w:val="Policepardfaut"/>
    <w:link w:val="Titre9"/>
    <w:uiPriority w:val="9"/>
    <w:rsid w:val="00F917AC"/>
    <w:rPr>
      <w:rFonts w:asciiTheme="majorHAnsi" w:eastAsiaTheme="majorEastAsia" w:hAnsiTheme="majorHAnsi" w:cstheme="majorBidi"/>
      <w:i/>
      <w:iCs/>
      <w:color w:val="404040" w:themeColor="text1" w:themeTint="BF"/>
      <w:sz w:val="20"/>
      <w:szCs w:val="20"/>
    </w:rPr>
  </w:style>
  <w:style w:type="character" w:styleId="Appelnotedebasdep">
    <w:name w:val="footnote reference"/>
    <w:basedOn w:val="Policepardfaut"/>
    <w:semiHidden/>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qFormat/>
    <w:rsid w:val="009F4E51"/>
    <w:rPr>
      <w:b/>
      <w:bCs/>
    </w:rPr>
  </w:style>
  <w:style w:type="paragraph" w:styleId="En-tte">
    <w:name w:val="header"/>
    <w:basedOn w:val="Normal"/>
    <w:link w:val="En-tteCar"/>
    <w:uiPriority w:val="99"/>
    <w:qFormat/>
    <w:rsid w:val="00F61066"/>
    <w:pPr>
      <w:tabs>
        <w:tab w:val="left" w:pos="0"/>
        <w:tab w:val="right" w:pos="9299"/>
      </w:tabs>
      <w:spacing w:line="240" w:lineRule="auto"/>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lang w:eastAsia="en-US"/>
    </w:rPr>
  </w:style>
  <w:style w:type="paragraph" w:styleId="Index2">
    <w:name w:val="index 2"/>
    <w:basedOn w:val="Normal"/>
    <w:next w:val="Normal"/>
    <w:uiPriority w:val="49"/>
    <w:semiHidden/>
    <w:rsid w:val="009F4E51"/>
    <w:pPr>
      <w:ind w:left="420" w:hanging="210"/>
    </w:pPr>
    <w:rPr>
      <w:rFonts w:eastAsiaTheme="minorHAnsi" w:cstheme="minorHAnsi"/>
      <w:sz w:val="18"/>
      <w:szCs w:val="18"/>
      <w:lang w:eastAsia="en-US"/>
    </w:rPr>
  </w:style>
  <w:style w:type="paragraph" w:styleId="Index3">
    <w:name w:val="index 3"/>
    <w:basedOn w:val="Normal"/>
    <w:next w:val="Normal"/>
    <w:uiPriority w:val="49"/>
    <w:semiHidden/>
    <w:rsid w:val="009F4E51"/>
    <w:pPr>
      <w:ind w:left="630" w:hanging="210"/>
    </w:pPr>
    <w:rPr>
      <w:rFonts w:eastAsiaTheme="minorHAnsi" w:cstheme="minorHAnsi"/>
      <w:sz w:val="18"/>
      <w:szCs w:val="18"/>
      <w:lang w:eastAsia="en-US"/>
    </w:rPr>
  </w:style>
  <w:style w:type="paragraph" w:styleId="Index4">
    <w:name w:val="index 4"/>
    <w:basedOn w:val="Normal"/>
    <w:next w:val="Normal"/>
    <w:uiPriority w:val="49"/>
    <w:semiHidden/>
    <w:rsid w:val="009F4E51"/>
    <w:pPr>
      <w:ind w:left="840" w:hanging="210"/>
    </w:pPr>
    <w:rPr>
      <w:rFonts w:eastAsiaTheme="minorHAnsi" w:cstheme="minorHAnsi"/>
      <w:sz w:val="18"/>
      <w:szCs w:val="18"/>
      <w:lang w:eastAsia="en-US"/>
    </w:rPr>
  </w:style>
  <w:style w:type="paragraph" w:styleId="Index5">
    <w:name w:val="index 5"/>
    <w:basedOn w:val="Normal"/>
    <w:next w:val="Normal"/>
    <w:uiPriority w:val="49"/>
    <w:semiHidden/>
    <w:rsid w:val="009F4E51"/>
    <w:pPr>
      <w:ind w:left="1050" w:hanging="210"/>
    </w:pPr>
    <w:rPr>
      <w:rFonts w:eastAsiaTheme="minorHAnsi" w:cstheme="minorHAnsi"/>
      <w:sz w:val="18"/>
      <w:szCs w:val="18"/>
      <w:lang w:eastAsia="en-US"/>
    </w:rPr>
  </w:style>
  <w:style w:type="paragraph" w:styleId="Index6">
    <w:name w:val="index 6"/>
    <w:basedOn w:val="Normal"/>
    <w:next w:val="Normal"/>
    <w:uiPriority w:val="49"/>
    <w:semiHidden/>
    <w:rsid w:val="009F4E51"/>
    <w:pPr>
      <w:ind w:left="1260" w:hanging="210"/>
    </w:pPr>
    <w:rPr>
      <w:rFonts w:eastAsiaTheme="minorHAnsi" w:cstheme="minorHAnsi"/>
      <w:sz w:val="18"/>
      <w:szCs w:val="18"/>
      <w:lang w:eastAsia="en-US"/>
    </w:rPr>
  </w:style>
  <w:style w:type="paragraph" w:styleId="Index7">
    <w:name w:val="index 7"/>
    <w:basedOn w:val="Normal"/>
    <w:next w:val="Normal"/>
    <w:uiPriority w:val="49"/>
    <w:semiHidden/>
    <w:rsid w:val="009F4E51"/>
    <w:pPr>
      <w:ind w:left="1470" w:hanging="210"/>
    </w:pPr>
    <w:rPr>
      <w:rFonts w:eastAsiaTheme="minorHAnsi" w:cstheme="minorHAnsi"/>
      <w:sz w:val="18"/>
      <w:szCs w:val="18"/>
      <w:lang w:eastAsia="en-US"/>
    </w:rPr>
  </w:style>
  <w:style w:type="paragraph" w:styleId="Index8">
    <w:name w:val="index 8"/>
    <w:basedOn w:val="Normal"/>
    <w:next w:val="Normal"/>
    <w:uiPriority w:val="49"/>
    <w:semiHidden/>
    <w:rsid w:val="009F4E51"/>
    <w:pPr>
      <w:ind w:left="1680" w:hanging="210"/>
    </w:pPr>
    <w:rPr>
      <w:rFonts w:eastAsiaTheme="minorHAnsi" w:cstheme="minorHAnsi"/>
      <w:sz w:val="18"/>
      <w:szCs w:val="18"/>
      <w:lang w:eastAsia="en-US"/>
    </w:rPr>
  </w:style>
  <w:style w:type="paragraph" w:styleId="Index9">
    <w:name w:val="index 9"/>
    <w:basedOn w:val="Normal"/>
    <w:next w:val="Normal"/>
    <w:uiPriority w:val="49"/>
    <w:semiHidden/>
    <w:rsid w:val="009F4E51"/>
    <w:pPr>
      <w:ind w:left="1890" w:hanging="210"/>
    </w:pPr>
    <w:rPr>
      <w:rFonts w:eastAsiaTheme="minorHAnsi" w:cstheme="minorHAnsi"/>
      <w:sz w:val="18"/>
      <w:szCs w:val="18"/>
      <w:lang w:eastAsia="en-US"/>
    </w:rPr>
  </w:style>
  <w:style w:type="paragraph" w:styleId="Lgende">
    <w:name w:val="caption"/>
    <w:aliases w:val="Légende 1.5 cm"/>
    <w:basedOn w:val="Normal"/>
    <w:next w:val="Corpsdetexte"/>
    <w:uiPriority w:val="26"/>
    <w:qFormat/>
    <w:rsid w:val="00B227CF"/>
    <w:pPr>
      <w:keepNext/>
      <w:spacing w:before="360" w:after="180"/>
      <w:ind w:left="851"/>
    </w:pPr>
    <w:rPr>
      <w:b/>
      <w:bCs/>
      <w:szCs w:val="18"/>
    </w:rPr>
  </w:style>
  <w:style w:type="character" w:styleId="Lienhypertexte">
    <w:name w:val="Hyperlink"/>
    <w:basedOn w:val="Policepardfaut"/>
    <w:uiPriority w:val="99"/>
    <w:qFormat/>
    <w:rsid w:val="003F4238"/>
    <w:rPr>
      <w:color w:val="000000"/>
      <w:u w:val="single"/>
    </w:rPr>
  </w:style>
  <w:style w:type="character" w:styleId="Lienhypertextesuivivisit">
    <w:name w:val="FollowedHyperlink"/>
    <w:basedOn w:val="Policepardfaut"/>
    <w:uiPriority w:val="49"/>
    <w:semiHidden/>
    <w:rsid w:val="003F4238"/>
    <w:rPr>
      <w:color w:val="000000"/>
      <w:u w:val="single"/>
    </w:rPr>
  </w:style>
  <w:style w:type="paragraph" w:styleId="Listepuces">
    <w:name w:val="List Bullet"/>
    <w:aliases w:val="Puce 1 - 1.5 cm"/>
    <w:basedOn w:val="Normal"/>
    <w:uiPriority w:val="9"/>
    <w:qFormat/>
    <w:rsid w:val="00951FA2"/>
    <w:pPr>
      <w:numPr>
        <w:numId w:val="5"/>
      </w:numPr>
      <w:spacing w:after="240"/>
      <w:jc w:val="both"/>
    </w:pPr>
  </w:style>
  <w:style w:type="paragraph" w:styleId="Listepuces2">
    <w:name w:val="List Bullet 2"/>
    <w:aliases w:val="Puce 2 - 1.5 cm"/>
    <w:basedOn w:val="Normal"/>
    <w:uiPriority w:val="24"/>
    <w:qFormat/>
    <w:rsid w:val="00F756D5"/>
    <w:pPr>
      <w:numPr>
        <w:ilvl w:val="1"/>
        <w:numId w:val="5"/>
      </w:numPr>
      <w:spacing w:after="240"/>
      <w:jc w:val="both"/>
    </w:pPr>
  </w:style>
  <w:style w:type="paragraph" w:styleId="Listepuces3">
    <w:name w:val="List Bullet 3"/>
    <w:aliases w:val="Puces 3"/>
    <w:basedOn w:val="Normal"/>
    <w:uiPriority w:val="24"/>
    <w:qFormat/>
    <w:rsid w:val="009F4E51"/>
    <w:pPr>
      <w:numPr>
        <w:ilvl w:val="2"/>
        <w:numId w:val="5"/>
      </w:numPr>
      <w:spacing w:before="40" w:after="40"/>
      <w:contextualSpacing/>
    </w:pPr>
  </w:style>
  <w:style w:type="paragraph" w:styleId="Notedebasdepage">
    <w:name w:val="footnote text"/>
    <w:basedOn w:val="Normal"/>
    <w:link w:val="NotedebasdepageCar"/>
    <w:uiPriority w:val="99"/>
    <w:semiHidden/>
    <w:rsid w:val="00331E73"/>
    <w:pPr>
      <w:spacing w:before="40" w:after="40"/>
    </w:pPr>
    <w:rPr>
      <w:sz w:val="16"/>
      <w:szCs w:val="20"/>
    </w:rPr>
  </w:style>
  <w:style w:type="character" w:customStyle="1" w:styleId="NotedebasdepageCar">
    <w:name w:val="Note de bas de page Car"/>
    <w:basedOn w:val="Policepardfaut"/>
    <w:link w:val="Notedebasdepage"/>
    <w:uiPriority w:val="99"/>
    <w:semiHidden/>
    <w:rsid w:val="008E5833"/>
    <w:rPr>
      <w:rFonts w:cs="Times New Roman"/>
      <w:sz w:val="16"/>
      <w:szCs w:val="20"/>
      <w:lang w:eastAsia="fr-FR"/>
    </w:rPr>
  </w:style>
  <w:style w:type="paragraph" w:styleId="Pieddepage">
    <w:name w:val="footer"/>
    <w:basedOn w:val="Normal"/>
    <w:link w:val="PieddepageCar"/>
    <w:uiPriority w:val="14"/>
    <w:qFormat/>
    <w:rsid w:val="008933C0"/>
    <w:pPr>
      <w:pBdr>
        <w:top w:val="single" w:sz="6" w:space="16" w:color="auto"/>
      </w:pBdr>
      <w:tabs>
        <w:tab w:val="right" w:pos="9299"/>
      </w:tabs>
      <w:suppressAutoHyphens w:val="0"/>
      <w:spacing w:before="2" w:after="2"/>
      <w:ind w:left="28"/>
    </w:pPr>
    <w:rPr>
      <w:color w:val="161616" w:themeColor="accent6" w:themeShade="40"/>
      <w:sz w:val="15"/>
    </w:rPr>
  </w:style>
  <w:style w:type="character" w:customStyle="1" w:styleId="PieddepageCar">
    <w:name w:val="Pied de page Car"/>
    <w:basedOn w:val="Policepardfaut"/>
    <w:link w:val="Pieddepage"/>
    <w:uiPriority w:val="14"/>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4"/>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4"/>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4"/>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4"/>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rsid w:val="001E3043"/>
    <w:pPr>
      <w:keepNext/>
      <w:tabs>
        <w:tab w:val="left" w:pos="709"/>
        <w:tab w:val="right" w:leader="dot" w:pos="9288"/>
      </w:tabs>
      <w:suppressAutoHyphens w:val="0"/>
      <w:spacing w:before="200" w:after="200"/>
      <w:ind w:left="709" w:right="482" w:hanging="709"/>
    </w:pPr>
    <w:rPr>
      <w:rFonts w:eastAsiaTheme="minorHAnsi" w:cstheme="minorBidi"/>
      <w:b/>
      <w:caps/>
      <w:szCs w:val="22"/>
      <w:lang w:eastAsia="en-US"/>
    </w:rPr>
  </w:style>
  <w:style w:type="paragraph" w:styleId="TM2">
    <w:name w:val="toc 2"/>
    <w:basedOn w:val="Normal"/>
    <w:next w:val="Normal"/>
    <w:uiPriority w:val="39"/>
    <w:rsid w:val="001E6845"/>
    <w:pPr>
      <w:tabs>
        <w:tab w:val="left" w:pos="709"/>
        <w:tab w:val="right" w:leader="dot" w:pos="9288"/>
      </w:tabs>
      <w:suppressAutoHyphens w:val="0"/>
      <w:ind w:left="709" w:right="482" w:hanging="709"/>
      <w:contextualSpacing/>
    </w:pPr>
    <w:rPr>
      <w:rFonts w:eastAsiaTheme="minorHAnsi" w:cstheme="minorBidi"/>
      <w:szCs w:val="22"/>
      <w:lang w:eastAsia="en-US"/>
    </w:rPr>
  </w:style>
  <w:style w:type="paragraph" w:styleId="TM3">
    <w:name w:val="toc 3"/>
    <w:basedOn w:val="Normal"/>
    <w:next w:val="Normal"/>
    <w:uiPriority w:val="39"/>
    <w:rsid w:val="00AB73FA"/>
    <w:pPr>
      <w:tabs>
        <w:tab w:val="left" w:pos="709"/>
        <w:tab w:val="left" w:pos="851"/>
        <w:tab w:val="left" w:pos="993"/>
        <w:tab w:val="left" w:pos="1134"/>
        <w:tab w:val="right" w:leader="dot" w:pos="9288"/>
      </w:tabs>
      <w:suppressAutoHyphens w:val="0"/>
      <w:ind w:left="709" w:right="482" w:hanging="709"/>
      <w:contextualSpacing/>
    </w:pPr>
    <w:rPr>
      <w:rFonts w:eastAsiaTheme="minorHAnsi" w:cstheme="minorBidi"/>
      <w:szCs w:val="22"/>
      <w:lang w:eastAsia="en-US"/>
    </w:rPr>
  </w:style>
  <w:style w:type="paragraph" w:styleId="TM4">
    <w:name w:val="toc 4"/>
    <w:basedOn w:val="Normal"/>
    <w:next w:val="Normal"/>
    <w:uiPriority w:val="39"/>
    <w:rsid w:val="000D3D24"/>
    <w:pPr>
      <w:tabs>
        <w:tab w:val="left" w:pos="709"/>
        <w:tab w:val="left" w:pos="851"/>
        <w:tab w:val="left" w:pos="993"/>
        <w:tab w:val="left" w:pos="1134"/>
        <w:tab w:val="left" w:pos="1276"/>
        <w:tab w:val="right" w:leader="dot" w:pos="9288"/>
      </w:tabs>
      <w:suppressAutoHyphens w:val="0"/>
      <w:ind w:left="709" w:right="482" w:hanging="709"/>
      <w:contextualSpacing/>
    </w:pPr>
    <w:rPr>
      <w:rFonts w:eastAsiaTheme="minorHAnsi" w:cstheme="minorBidi"/>
      <w:spacing w:val="-2"/>
      <w:szCs w:val="22"/>
      <w:lang w:eastAsia="en-US"/>
    </w:rPr>
  </w:style>
  <w:style w:type="paragraph" w:styleId="TM5">
    <w:name w:val="toc 5"/>
    <w:basedOn w:val="Normal"/>
    <w:next w:val="Normal"/>
    <w:uiPriority w:val="39"/>
    <w:rsid w:val="00AB73FA"/>
    <w:pPr>
      <w:tabs>
        <w:tab w:val="left" w:pos="1080"/>
        <w:tab w:val="right" w:leader="dot" w:pos="9287"/>
      </w:tabs>
      <w:suppressAutoHyphens w:val="0"/>
      <w:ind w:left="1078" w:right="482" w:hanging="369"/>
    </w:pPr>
    <w:rPr>
      <w:rFonts w:eastAsiaTheme="minorHAnsi" w:cstheme="minorBidi"/>
      <w:sz w:val="18"/>
      <w:szCs w:val="22"/>
      <w:lang w:eastAsia="en-US"/>
    </w:rPr>
  </w:style>
  <w:style w:type="paragraph" w:styleId="TM6">
    <w:name w:val="toc 6"/>
    <w:basedOn w:val="Normal"/>
    <w:next w:val="Normal"/>
    <w:uiPriority w:val="39"/>
    <w:rsid w:val="00A3561A"/>
    <w:pPr>
      <w:tabs>
        <w:tab w:val="left" w:pos="1080"/>
        <w:tab w:val="left" w:pos="1191"/>
        <w:tab w:val="right" w:leader="dot" w:pos="9288"/>
      </w:tabs>
      <w:suppressAutoHyphens w:val="0"/>
      <w:ind w:left="1080" w:hanging="360"/>
    </w:pPr>
    <w:rPr>
      <w:rFonts w:eastAsiaTheme="minorHAnsi" w:cstheme="minorBidi"/>
      <w:sz w:val="18"/>
      <w:szCs w:val="22"/>
      <w:lang w:eastAsia="en-US"/>
    </w:rPr>
  </w:style>
  <w:style w:type="paragraph" w:styleId="TM7">
    <w:name w:val="toc 7"/>
    <w:basedOn w:val="Normal"/>
    <w:next w:val="Normal"/>
    <w:uiPriority w:val="99"/>
    <w:semiHidden/>
    <w:rsid w:val="0077292B"/>
    <w:pPr>
      <w:tabs>
        <w:tab w:val="left" w:pos="1080"/>
        <w:tab w:val="right" w:leader="dot" w:pos="9288"/>
      </w:tabs>
      <w:suppressAutoHyphens w:val="0"/>
      <w:ind w:left="1080" w:hanging="360"/>
    </w:pPr>
    <w:rPr>
      <w:rFonts w:eastAsiaTheme="minorHAnsi" w:cstheme="minorBidi"/>
      <w:sz w:val="18"/>
      <w:szCs w:val="22"/>
      <w:lang w:eastAsia="en-US"/>
    </w:rPr>
  </w:style>
  <w:style w:type="paragraph" w:styleId="TM8">
    <w:name w:val="toc 8"/>
    <w:basedOn w:val="Normal"/>
    <w:next w:val="Normal"/>
    <w:uiPriority w:val="39"/>
    <w:rsid w:val="001179DC"/>
    <w:pPr>
      <w:tabs>
        <w:tab w:val="right" w:leader="dot" w:pos="9287"/>
      </w:tabs>
      <w:suppressAutoHyphens w:val="0"/>
      <w:spacing w:before="200" w:after="100"/>
      <w:ind w:right="482"/>
    </w:pPr>
    <w:rPr>
      <w:rFonts w:eastAsiaTheme="minorHAnsi" w:cstheme="minorBidi"/>
      <w:caps/>
      <w:szCs w:val="22"/>
      <w:lang w:eastAsia="en-US"/>
    </w:rPr>
  </w:style>
  <w:style w:type="paragraph" w:styleId="TM9">
    <w:name w:val="toc 9"/>
    <w:basedOn w:val="Normal"/>
    <w:next w:val="Normal"/>
    <w:uiPriority w:val="39"/>
    <w:rsid w:val="00F96C3E"/>
    <w:pPr>
      <w:tabs>
        <w:tab w:val="right" w:leader="dot" w:pos="9287"/>
      </w:tabs>
      <w:suppressAutoHyphens w:val="0"/>
      <w:spacing w:before="100"/>
      <w:ind w:right="482"/>
      <w:contextualSpacing/>
    </w:pPr>
    <w:rPr>
      <w:rFonts w:eastAsiaTheme="minorHAnsi" w:cstheme="minorBidi"/>
      <w:color w:val="121650" w:themeColor="accent1"/>
      <w:szCs w:val="22"/>
      <w:lang w:eastAsia="en-US"/>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49"/>
    <w:semiHidden/>
    <w:rsid w:val="008E5833"/>
    <w:rPr>
      <w:i/>
      <w:iCs/>
    </w:rPr>
  </w:style>
  <w:style w:type="paragraph" w:styleId="Citation">
    <w:name w:val="Quote"/>
    <w:basedOn w:val="Normal"/>
    <w:next w:val="Normal"/>
    <w:link w:val="CitationCar"/>
    <w:uiPriority w:val="14"/>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14"/>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49"/>
    <w:semiHidden/>
    <w:qFormat/>
    <w:rsid w:val="000A2D06"/>
    <w:rPr>
      <w:b/>
      <w:bCs/>
      <w:i/>
      <w:iCs/>
      <w:spacing w:val="5"/>
    </w:rPr>
  </w:style>
  <w:style w:type="character" w:styleId="Emphaseple">
    <w:name w:val="Subtle Emphasis"/>
    <w:basedOn w:val="Policepardfaut"/>
    <w:uiPriority w:val="49"/>
    <w:semiHidden/>
    <w:qFormat/>
    <w:rsid w:val="00637FB4"/>
    <w:rPr>
      <w:i/>
      <w:iCs/>
      <w:color w:val="404040" w:themeColor="text1" w:themeTint="BF"/>
    </w:rPr>
  </w:style>
  <w:style w:type="paragraph" w:styleId="Citationintense">
    <w:name w:val="Intense Quote"/>
    <w:basedOn w:val="Normal"/>
    <w:next w:val="Normal"/>
    <w:link w:val="CitationintenseCar"/>
    <w:uiPriority w:val="49"/>
    <w:semiHidden/>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49"/>
    <w:semiHidden/>
    <w:rsid w:val="00637FB4"/>
    <w:rPr>
      <w:rFonts w:cs="Times New Roman"/>
      <w:i/>
      <w:iCs/>
      <w:color w:val="121650" w:themeColor="accent1"/>
      <w:sz w:val="20"/>
      <w:szCs w:val="24"/>
      <w:lang w:eastAsia="fr-FR"/>
    </w:rPr>
  </w:style>
  <w:style w:type="character" w:styleId="Rfrenceintense">
    <w:name w:val="Intense Reference"/>
    <w:basedOn w:val="Policepardfaut"/>
    <w:uiPriority w:val="49"/>
    <w:semiHidden/>
    <w:qFormat/>
    <w:rsid w:val="00637FB4"/>
    <w:rPr>
      <w:b/>
      <w:bCs/>
      <w:smallCaps/>
      <w:color w:val="121650" w:themeColor="accent1"/>
      <w:spacing w:val="5"/>
    </w:rPr>
  </w:style>
  <w:style w:type="character" w:styleId="Rfrenceple">
    <w:name w:val="Subtle Reference"/>
    <w:basedOn w:val="Policepardfaut"/>
    <w:uiPriority w:val="49"/>
    <w:semiHidden/>
    <w:qFormat/>
    <w:rsid w:val="00637FB4"/>
    <w:rPr>
      <w:smallCaps/>
      <w:color w:val="5A5A5A" w:themeColor="text1" w:themeTint="A5"/>
    </w:rPr>
  </w:style>
  <w:style w:type="character" w:styleId="Emphaseintense">
    <w:name w:val="Intense Emphasis"/>
    <w:basedOn w:val="Policepardfaut"/>
    <w:uiPriority w:val="49"/>
    <w:semiHidden/>
    <w:qFormat/>
    <w:rsid w:val="00637FB4"/>
    <w:rPr>
      <w:i/>
      <w:iCs/>
      <w:color w:val="121650" w:themeColor="accent1"/>
    </w:rPr>
  </w:style>
  <w:style w:type="paragraph" w:styleId="Corpsdetexte">
    <w:name w:val="Body Text"/>
    <w:basedOn w:val="Normal"/>
    <w:link w:val="CorpsdetexteCar"/>
    <w:uiPriority w:val="2"/>
    <w:qFormat/>
    <w:rsid w:val="00097580"/>
    <w:pPr>
      <w:spacing w:after="240"/>
      <w:ind w:left="851"/>
      <w:jc w:val="both"/>
    </w:pPr>
  </w:style>
  <w:style w:type="character" w:customStyle="1" w:styleId="CorpsdetexteCar">
    <w:name w:val="Corps de texte Car"/>
    <w:basedOn w:val="Policepardfaut"/>
    <w:link w:val="Corpsdetexte"/>
    <w:uiPriority w:val="2"/>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qFormat/>
    <w:rsid w:val="00923AA9"/>
    <w:pPr>
      <w:keepNext/>
      <w:spacing w:after="1000"/>
      <w:contextualSpacing/>
      <w:jc w:val="both"/>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lang w:eastAsia="en-US"/>
    </w:rPr>
  </w:style>
  <w:style w:type="paragraph" w:customStyle="1" w:styleId="ANNEXE">
    <w:name w:val="ANNEXE"/>
    <w:basedOn w:val="Normal"/>
    <w:next w:val="Corpsdetexte0"/>
    <w:uiPriority w:val="1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cstheme="minorBidi"/>
      <w:b/>
      <w:caps/>
      <w:szCs w:val="22"/>
      <w:lang w:eastAsia="en-US"/>
    </w:rPr>
  </w:style>
  <w:style w:type="paragraph" w:customStyle="1" w:styleId="Corpsdetexte0">
    <w:name w:val="Corps de texte 0"/>
    <w:basedOn w:val="Corpsdetexte"/>
    <w:link w:val="Corpsdetexte0Char"/>
    <w:uiPriority w:val="3"/>
    <w:qFormat/>
    <w:rsid w:val="00A34509"/>
    <w:pPr>
      <w:ind w:left="0"/>
    </w:pPr>
    <w:rPr>
      <w:lang w:eastAsia="en-US"/>
    </w:r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jc w:val="both"/>
    </w:pPr>
  </w:style>
  <w:style w:type="paragraph" w:customStyle="1" w:styleId="Liste4-15cm">
    <w:name w:val="Liste 4 - 1.5 cm"/>
    <w:basedOn w:val="Corpsdetexte"/>
    <w:uiPriority w:val="11"/>
    <w:qFormat/>
    <w:rsid w:val="00FC3B75"/>
    <w:pPr>
      <w:numPr>
        <w:numId w:val="3"/>
      </w:numPr>
      <w:suppressAutoHyphens w:val="0"/>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rPr>
      <w:lang w:eastAsia="en-US"/>
    </w:r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jc w:val="both"/>
      <w:outlineLvl w:val="8"/>
    </w:pPr>
    <w:rPr>
      <w:b/>
      <w:caps/>
    </w:rPr>
  </w:style>
  <w:style w:type="paragraph" w:customStyle="1" w:styleId="ATitre3">
    <w:name w:val="A_Titre 3"/>
    <w:basedOn w:val="Normal"/>
    <w:next w:val="Corpsdetexte"/>
    <w:uiPriority w:val="35"/>
    <w:qFormat/>
    <w:rsid w:val="00B52993"/>
    <w:pPr>
      <w:numPr>
        <w:ilvl w:val="2"/>
        <w:numId w:val="10"/>
      </w:numPr>
      <w:spacing w:after="240"/>
      <w:jc w:val="both"/>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4"/>
    <w:qFormat/>
    <w:rsid w:val="000E5BFE"/>
    <w:pPr>
      <w:keepNext w:val="0"/>
      <w:spacing w:before="0"/>
      <w:jc w:val="both"/>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pPr>
      <w:spacing w:line="240" w:lineRule="auto"/>
    </w:pPr>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4"/>
    <w:qFormat/>
    <w:rsid w:val="00EC013D"/>
    <w:pPr>
      <w:keepNext w:val="0"/>
      <w:spacing w:before="0"/>
      <w:jc w:val="both"/>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jc w:val="both"/>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qFormat/>
    <w:rsid w:val="00FB1460"/>
    <w:pPr>
      <w:ind w:left="283" w:hanging="283"/>
      <w:contextualSpacing/>
    </w:pPr>
  </w:style>
  <w:style w:type="paragraph" w:styleId="Listecontinue3">
    <w:name w:val="List Continue 3"/>
    <w:basedOn w:val="Normal"/>
    <w:uiPriority w:val="9"/>
    <w:unhideWhenUsed/>
    <w:qFormat/>
    <w:rsid w:val="00FB1460"/>
    <w:pPr>
      <w:spacing w:after="120"/>
      <w:ind w:left="849"/>
      <w:contextualSpacing/>
    </w:pPr>
  </w:style>
  <w:style w:type="paragraph" w:styleId="Listecontinue">
    <w:name w:val="List Continue"/>
    <w:basedOn w:val="Normal"/>
    <w:uiPriority w:val="9"/>
    <w:unhideWhenUsed/>
    <w:qFormat/>
    <w:rsid w:val="00310C65"/>
    <w:pPr>
      <w:spacing w:after="120"/>
      <w:ind w:left="283"/>
      <w:contextualSpacing/>
    </w:pPr>
  </w:style>
  <w:style w:type="paragraph" w:customStyle="1" w:styleId="BlockRecipient">
    <w:name w:val="BlockRecipient"/>
    <w:uiPriority w:val="99"/>
    <w:rsid w:val="00310C65"/>
    <w:pPr>
      <w:spacing w:after="0" w:line="240" w:lineRule="auto"/>
    </w:pPr>
    <w:rPr>
      <w:rFonts w:ascii="Times New Roman" w:eastAsiaTheme="minorHAnsi" w:hAnsi="Times New Roman"/>
    </w:rPr>
  </w:style>
  <w:style w:type="paragraph" w:customStyle="1" w:styleId="logopiedletter">
    <w:name w:val="logopiedletter"/>
    <w:basedOn w:val="Normal"/>
    <w:next w:val="Normal"/>
    <w:qFormat/>
    <w:rsid w:val="00310C65"/>
    <w:pPr>
      <w:suppressAutoHyphens w:val="0"/>
      <w:spacing w:line="240" w:lineRule="auto"/>
      <w:ind w:left="-652"/>
      <w:jc w:val="both"/>
    </w:pPr>
    <w:rPr>
      <w:rFonts w:ascii="Times New Roman" w:hAnsi="Times New Roman"/>
      <w:sz w:val="2"/>
      <w:szCs w:val="2"/>
      <w:lang w:eastAsia="en-US"/>
    </w:rPr>
  </w:style>
  <w:style w:type="paragraph" w:styleId="Liste2">
    <w:name w:val="List 2"/>
    <w:basedOn w:val="Normal"/>
    <w:next w:val="Corpsdetexte"/>
    <w:uiPriority w:val="9"/>
    <w:qFormat/>
    <w:rsid w:val="00310C65"/>
    <w:pPr>
      <w:tabs>
        <w:tab w:val="num" w:pos="851"/>
      </w:tabs>
      <w:suppressAutoHyphens w:val="0"/>
      <w:spacing w:after="240" w:line="240" w:lineRule="auto"/>
      <w:ind w:left="851" w:hanging="851"/>
      <w:jc w:val="both"/>
    </w:pPr>
    <w:rPr>
      <w:rFonts w:ascii="Times New Roman" w:hAnsi="Times New Roman"/>
      <w:sz w:val="22"/>
      <w:szCs w:val="22"/>
      <w:lang w:eastAsia="en-US"/>
    </w:rPr>
  </w:style>
  <w:style w:type="paragraph" w:styleId="Liste3">
    <w:name w:val="List 3"/>
    <w:basedOn w:val="Normal"/>
    <w:next w:val="Corpsdetexte"/>
    <w:uiPriority w:val="9"/>
    <w:qFormat/>
    <w:rsid w:val="00310C65"/>
    <w:pPr>
      <w:tabs>
        <w:tab w:val="num" w:pos="851"/>
      </w:tabs>
      <w:suppressAutoHyphens w:val="0"/>
      <w:spacing w:after="240" w:line="240" w:lineRule="auto"/>
      <w:ind w:left="851" w:hanging="851"/>
      <w:jc w:val="both"/>
    </w:pPr>
    <w:rPr>
      <w:rFonts w:ascii="Times New Roman" w:hAnsi="Times New Roman"/>
      <w:sz w:val="22"/>
      <w:szCs w:val="22"/>
      <w:lang w:eastAsia="en-US"/>
    </w:rPr>
  </w:style>
  <w:style w:type="paragraph" w:customStyle="1" w:styleId="Corpsdetexte6">
    <w:name w:val="Corps de texte 6"/>
    <w:basedOn w:val="Normal"/>
    <w:uiPriority w:val="3"/>
    <w:qFormat/>
    <w:rsid w:val="00310C65"/>
    <w:pPr>
      <w:suppressAutoHyphens w:val="0"/>
      <w:spacing w:after="240" w:line="240" w:lineRule="auto"/>
      <w:ind w:left="1985"/>
      <w:jc w:val="both"/>
    </w:pPr>
    <w:rPr>
      <w:rFonts w:ascii="Times New Roman" w:hAnsi="Times New Roman"/>
      <w:sz w:val="22"/>
      <w:szCs w:val="22"/>
      <w:lang w:eastAsia="en-US"/>
    </w:rPr>
  </w:style>
  <w:style w:type="paragraph" w:styleId="Listecontinue2">
    <w:name w:val="List Continue 2"/>
    <w:basedOn w:val="Normal"/>
    <w:next w:val="Corpsdetexte"/>
    <w:uiPriority w:val="9"/>
    <w:qFormat/>
    <w:rsid w:val="00310C65"/>
    <w:pPr>
      <w:numPr>
        <w:numId w:val="11"/>
      </w:numPr>
      <w:suppressAutoHyphens w:val="0"/>
      <w:spacing w:after="240" w:line="240" w:lineRule="auto"/>
      <w:jc w:val="both"/>
    </w:pPr>
    <w:rPr>
      <w:rFonts w:ascii="Times New Roman" w:hAnsi="Times New Roman"/>
      <w:sz w:val="22"/>
      <w:szCs w:val="22"/>
      <w:lang w:eastAsia="en-US"/>
    </w:rPr>
  </w:style>
  <w:style w:type="paragraph" w:styleId="Listecontinue4">
    <w:name w:val="List Continue 4"/>
    <w:basedOn w:val="Normal"/>
    <w:next w:val="Corpsdetexte"/>
    <w:uiPriority w:val="9"/>
    <w:qFormat/>
    <w:rsid w:val="00310C65"/>
    <w:pPr>
      <w:numPr>
        <w:numId w:val="12"/>
      </w:numPr>
      <w:suppressAutoHyphens w:val="0"/>
      <w:spacing w:after="240" w:line="240" w:lineRule="auto"/>
      <w:jc w:val="both"/>
    </w:pPr>
    <w:rPr>
      <w:rFonts w:ascii="Times New Roman" w:hAnsi="Times New Roman"/>
      <w:sz w:val="22"/>
      <w:szCs w:val="22"/>
      <w:lang w:eastAsia="en-US"/>
    </w:rPr>
  </w:style>
  <w:style w:type="paragraph" w:styleId="Listecontinue5">
    <w:name w:val="List Continue 5"/>
    <w:basedOn w:val="Normal"/>
    <w:next w:val="Corpsdetexte"/>
    <w:uiPriority w:val="9"/>
    <w:rsid w:val="00310C65"/>
    <w:pPr>
      <w:numPr>
        <w:numId w:val="13"/>
      </w:numPr>
      <w:suppressAutoHyphens w:val="0"/>
      <w:spacing w:after="240" w:line="240" w:lineRule="auto"/>
      <w:jc w:val="both"/>
    </w:pPr>
    <w:rPr>
      <w:rFonts w:ascii="Times New Roman" w:hAnsi="Times New Roman"/>
      <w:sz w:val="22"/>
      <w:szCs w:val="22"/>
      <w:lang w:eastAsia="en-US"/>
    </w:rPr>
  </w:style>
  <w:style w:type="paragraph" w:customStyle="1" w:styleId="ListeIGras">
    <w:name w:val="Liste I Gras"/>
    <w:basedOn w:val="Normal"/>
    <w:next w:val="Corpsdetexte"/>
    <w:uiPriority w:val="9"/>
    <w:qFormat/>
    <w:rsid w:val="00310C65"/>
    <w:pPr>
      <w:numPr>
        <w:numId w:val="14"/>
      </w:numPr>
      <w:suppressAutoHyphens w:val="0"/>
      <w:spacing w:after="240" w:line="240" w:lineRule="auto"/>
      <w:jc w:val="both"/>
    </w:pPr>
    <w:rPr>
      <w:rFonts w:ascii="Times New Roman" w:hAnsi="Times New Roman"/>
      <w:b/>
      <w:sz w:val="22"/>
      <w:szCs w:val="22"/>
      <w:u w:val="single"/>
      <w:lang w:eastAsia="en-US"/>
    </w:rPr>
  </w:style>
  <w:style w:type="paragraph" w:customStyle="1" w:styleId="CHAPITRE">
    <w:name w:val="CHAPITRE"/>
    <w:basedOn w:val="Normal"/>
    <w:next w:val="Corpsdetexte0"/>
    <w:uiPriority w:val="14"/>
    <w:qFormat/>
    <w:rsid w:val="00310C65"/>
    <w:pPr>
      <w:keepNext/>
      <w:numPr>
        <w:numId w:val="15"/>
      </w:numPr>
      <w:suppressAutoHyphens w:val="0"/>
      <w:spacing w:before="600" w:after="600" w:line="240" w:lineRule="auto"/>
      <w:jc w:val="center"/>
    </w:pPr>
    <w:rPr>
      <w:rFonts w:ascii="Times New Roman" w:hAnsi="Times New Roman"/>
      <w:b/>
      <w:sz w:val="26"/>
      <w:szCs w:val="22"/>
      <w:lang w:eastAsia="en-US"/>
    </w:rPr>
  </w:style>
  <w:style w:type="paragraph" w:customStyle="1" w:styleId="ARTICLE">
    <w:name w:val="ARTICLE"/>
    <w:basedOn w:val="Normal"/>
    <w:next w:val="Corpsdetexte0"/>
    <w:uiPriority w:val="14"/>
    <w:qFormat/>
    <w:rsid w:val="00310C65"/>
    <w:pPr>
      <w:numPr>
        <w:numId w:val="16"/>
      </w:numPr>
      <w:suppressAutoHyphens w:val="0"/>
      <w:spacing w:before="360" w:after="240" w:line="240" w:lineRule="auto"/>
      <w:jc w:val="both"/>
    </w:pPr>
    <w:rPr>
      <w:rFonts w:ascii="Times New Roman" w:hAnsi="Times New Roman"/>
      <w:sz w:val="22"/>
      <w:szCs w:val="22"/>
      <w:lang w:eastAsia="en-US"/>
    </w:rPr>
  </w:style>
  <w:style w:type="paragraph" w:customStyle="1" w:styleId="Titre5b">
    <w:name w:val="Titre5b"/>
    <w:basedOn w:val="Titre5"/>
    <w:next w:val="Corpsdetexte5"/>
    <w:uiPriority w:val="4"/>
    <w:qFormat/>
    <w:rsid w:val="00310C65"/>
    <w:pPr>
      <w:keepNext w:val="0"/>
      <w:tabs>
        <w:tab w:val="left" w:pos="1418"/>
      </w:tabs>
      <w:spacing w:before="0" w:line="240" w:lineRule="auto"/>
      <w:jc w:val="both"/>
    </w:pPr>
    <w:rPr>
      <w:rFonts w:ascii="Times New Roman" w:hAnsi="Times New Roman"/>
      <w:color w:val="auto"/>
      <w:sz w:val="22"/>
    </w:rPr>
  </w:style>
  <w:style w:type="paragraph" w:customStyle="1" w:styleId="Titre6b">
    <w:name w:val="Titre6b"/>
    <w:basedOn w:val="Titre6"/>
    <w:next w:val="Corpsdetexte6"/>
    <w:uiPriority w:val="4"/>
    <w:qFormat/>
    <w:rsid w:val="00310C65"/>
    <w:pPr>
      <w:keepNext w:val="0"/>
      <w:tabs>
        <w:tab w:val="left" w:pos="1985"/>
      </w:tabs>
      <w:spacing w:before="0" w:line="240" w:lineRule="auto"/>
      <w:ind w:left="1985"/>
      <w:jc w:val="both"/>
    </w:pPr>
    <w:rPr>
      <w:rFonts w:ascii="Times New Roman" w:hAnsi="Times New Roman"/>
      <w:color w:val="auto"/>
      <w:sz w:val="22"/>
    </w:rPr>
  </w:style>
  <w:style w:type="character" w:customStyle="1" w:styleId="Corpsdetexte0Char">
    <w:name w:val="Corps de texte 0 Char"/>
    <w:basedOn w:val="Policepardfaut"/>
    <w:link w:val="Corpsdetexte0"/>
    <w:uiPriority w:val="3"/>
    <w:rsid w:val="00310C65"/>
    <w:rPr>
      <w:rFonts w:cs="Times New Roman"/>
      <w:sz w:val="20"/>
      <w:szCs w:val="24"/>
    </w:rPr>
  </w:style>
  <w:style w:type="paragraph" w:customStyle="1" w:styleId="Corpsdetexte5">
    <w:name w:val="Corps de texte 5"/>
    <w:basedOn w:val="Normal"/>
    <w:link w:val="Corpsdetexte5Char"/>
    <w:uiPriority w:val="2"/>
    <w:rsid w:val="00310C65"/>
    <w:pPr>
      <w:suppressAutoHyphens w:val="0"/>
      <w:spacing w:after="240" w:line="240" w:lineRule="auto"/>
      <w:ind w:left="1418"/>
      <w:jc w:val="both"/>
    </w:pPr>
    <w:rPr>
      <w:rFonts w:ascii="Times New Roman" w:hAnsi="Times New Roman"/>
      <w:sz w:val="22"/>
      <w:szCs w:val="22"/>
      <w:lang w:eastAsia="en-US"/>
    </w:rPr>
  </w:style>
  <w:style w:type="character" w:customStyle="1" w:styleId="Corpsdetexte5Char">
    <w:name w:val="Corps de texte 5 Char"/>
    <w:basedOn w:val="Policepardfaut"/>
    <w:link w:val="Corpsdetexte5"/>
    <w:uiPriority w:val="2"/>
    <w:rsid w:val="00310C65"/>
    <w:rPr>
      <w:rFonts w:ascii="Times New Roman" w:hAnsi="Times New Roman" w:cs="Times New Roman"/>
    </w:rPr>
  </w:style>
  <w:style w:type="paragraph" w:customStyle="1" w:styleId="Corpsdetexte4">
    <w:name w:val="Corps de texte 4"/>
    <w:basedOn w:val="Corpsdetexte"/>
    <w:link w:val="Corpsdetexte4Char"/>
    <w:uiPriority w:val="2"/>
    <w:qFormat/>
    <w:rsid w:val="00310C65"/>
    <w:pPr>
      <w:suppressAutoHyphens w:val="0"/>
      <w:spacing w:line="240" w:lineRule="auto"/>
    </w:pPr>
    <w:rPr>
      <w:rFonts w:ascii="Times New Roman" w:hAnsi="Times New Roman"/>
    </w:rPr>
  </w:style>
  <w:style w:type="character" w:customStyle="1" w:styleId="Corpsdetexte4Char">
    <w:name w:val="Corps de texte 4 Char"/>
    <w:basedOn w:val="CorpsdetexteCar"/>
    <w:link w:val="Corpsdetexte4"/>
    <w:uiPriority w:val="2"/>
    <w:rsid w:val="00310C65"/>
    <w:rPr>
      <w:rFonts w:ascii="Times New Roman" w:hAnsi="Times New Roman" w:cs="Times New Roman"/>
      <w:sz w:val="20"/>
      <w:szCs w:val="24"/>
      <w:lang w:eastAsia="fr-FR"/>
    </w:rPr>
  </w:style>
  <w:style w:type="paragraph" w:customStyle="1" w:styleId="ANNEXEFA">
    <w:name w:val="ANNEXEFA"/>
    <w:basedOn w:val="Normal"/>
    <w:next w:val="Corpsdetexte0"/>
    <w:uiPriority w:val="14"/>
    <w:qFormat/>
    <w:rsid w:val="00310C65"/>
    <w:pPr>
      <w:suppressAutoHyphens w:val="0"/>
      <w:spacing w:after="240" w:line="240" w:lineRule="auto"/>
      <w:jc w:val="center"/>
    </w:pPr>
    <w:rPr>
      <w:rFonts w:ascii="Times New Roman" w:hAnsi="Times New Roman"/>
      <w:b/>
      <w:sz w:val="22"/>
      <w:szCs w:val="22"/>
      <w:lang w:eastAsia="en-US"/>
    </w:rPr>
  </w:style>
  <w:style w:type="character" w:styleId="Marquedecommentaire">
    <w:name w:val="annotation reference"/>
    <w:basedOn w:val="Policepardfaut"/>
    <w:uiPriority w:val="99"/>
    <w:semiHidden/>
    <w:unhideWhenUsed/>
    <w:rsid w:val="00310C65"/>
    <w:rPr>
      <w:sz w:val="16"/>
      <w:szCs w:val="16"/>
    </w:rPr>
  </w:style>
  <w:style w:type="paragraph" w:styleId="Commentaire">
    <w:name w:val="annotation text"/>
    <w:basedOn w:val="Normal"/>
    <w:link w:val="CommentaireCar"/>
    <w:uiPriority w:val="99"/>
    <w:unhideWhenUsed/>
    <w:rsid w:val="00310C65"/>
    <w:pPr>
      <w:suppressAutoHyphens w:val="0"/>
      <w:spacing w:line="240" w:lineRule="auto"/>
      <w:jc w:val="both"/>
    </w:pPr>
    <w:rPr>
      <w:rFonts w:ascii="Times New Roman" w:hAnsi="Times New Roman"/>
      <w:szCs w:val="20"/>
      <w:lang w:eastAsia="en-US"/>
    </w:rPr>
  </w:style>
  <w:style w:type="character" w:customStyle="1" w:styleId="CommentaireCar">
    <w:name w:val="Commentaire Car"/>
    <w:basedOn w:val="Policepardfaut"/>
    <w:link w:val="Commentaire"/>
    <w:uiPriority w:val="99"/>
    <w:rsid w:val="00310C65"/>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310C65"/>
    <w:rPr>
      <w:b/>
      <w:bCs/>
    </w:rPr>
  </w:style>
  <w:style w:type="character" w:customStyle="1" w:styleId="ObjetducommentaireCar">
    <w:name w:val="Objet du commentaire Car"/>
    <w:basedOn w:val="CommentaireCar"/>
    <w:link w:val="Objetducommentaire"/>
    <w:uiPriority w:val="99"/>
    <w:semiHidden/>
    <w:rsid w:val="00310C65"/>
    <w:rPr>
      <w:rFonts w:ascii="Times New Roman" w:hAnsi="Times New Roman" w:cs="Times New Roman"/>
      <w:b/>
      <w:bCs/>
      <w:sz w:val="20"/>
      <w:szCs w:val="20"/>
    </w:rPr>
  </w:style>
  <w:style w:type="paragraph" w:customStyle="1" w:styleId="ListParagraph1">
    <w:name w:val="List Paragraph1"/>
    <w:basedOn w:val="Normal"/>
    <w:uiPriority w:val="99"/>
    <w:rsid w:val="00310C65"/>
    <w:pPr>
      <w:suppressAutoHyphens w:val="0"/>
      <w:spacing w:after="200" w:line="276" w:lineRule="auto"/>
      <w:ind w:left="720"/>
    </w:pPr>
    <w:rPr>
      <w:rFonts w:ascii="Calibri" w:hAnsi="Calibri"/>
      <w:sz w:val="22"/>
      <w:szCs w:val="22"/>
      <w:lang w:eastAsia="en-US"/>
    </w:rPr>
  </w:style>
  <w:style w:type="paragraph" w:styleId="Textebrut">
    <w:name w:val="Plain Text"/>
    <w:basedOn w:val="Normal"/>
    <w:link w:val="TextebrutCar"/>
    <w:uiPriority w:val="99"/>
    <w:semiHidden/>
    <w:unhideWhenUsed/>
    <w:rsid w:val="00310C65"/>
    <w:pPr>
      <w:suppressAutoHyphens w:val="0"/>
      <w:spacing w:line="240" w:lineRule="auto"/>
    </w:pPr>
    <w:rPr>
      <w:rFonts w:ascii="Arial" w:eastAsiaTheme="minorHAnsi" w:hAnsi="Arial"/>
      <w:color w:val="000000" w:themeColor="text1"/>
      <w:szCs w:val="21"/>
      <w:lang w:eastAsia="en-US"/>
    </w:rPr>
  </w:style>
  <w:style w:type="character" w:customStyle="1" w:styleId="TextebrutCar">
    <w:name w:val="Texte brut Car"/>
    <w:basedOn w:val="Policepardfaut"/>
    <w:link w:val="Textebrut"/>
    <w:uiPriority w:val="99"/>
    <w:semiHidden/>
    <w:rsid w:val="00310C65"/>
    <w:rPr>
      <w:rFonts w:ascii="Arial" w:eastAsiaTheme="minorHAnsi" w:hAnsi="Arial" w:cs="Times New Roman"/>
      <w:color w:val="000000" w:themeColor="text1"/>
      <w:sz w:val="20"/>
      <w:szCs w:val="21"/>
    </w:rPr>
  </w:style>
  <w:style w:type="paragraph" w:styleId="Rvision">
    <w:name w:val="Revision"/>
    <w:hidden/>
    <w:uiPriority w:val="99"/>
    <w:semiHidden/>
    <w:rsid w:val="00310C65"/>
    <w:pPr>
      <w:spacing w:after="0" w:line="240" w:lineRule="auto"/>
    </w:pPr>
    <w:rPr>
      <w:rFonts w:ascii="Times New Roman" w:hAnsi="Times New Roman" w:cs="Times New Roman"/>
    </w:rPr>
  </w:style>
  <w:style w:type="character" w:customStyle="1" w:styleId="Aucun">
    <w:name w:val="Aucun"/>
    <w:uiPriority w:val="99"/>
    <w:rsid w:val="004B34FD"/>
    <w:rPr>
      <w:lang w:val="fr-FR"/>
    </w:rPr>
  </w:style>
  <w:style w:type="character" w:customStyle="1" w:styleId="AODocTxtChar">
    <w:name w:val="AODocTxt Char"/>
    <w:rsid w:val="008E1176"/>
    <w:rPr>
      <w:rFonts w:eastAsia="SimSun"/>
      <w:sz w:val="22"/>
      <w:lang w:val="en-GB" w:eastAsia="ar-SA" w:bidi="ar-SA"/>
    </w:rPr>
  </w:style>
  <w:style w:type="paragraph" w:styleId="PrformatHTML">
    <w:name w:val="HTML Preformatted"/>
    <w:basedOn w:val="Normal"/>
    <w:link w:val="PrformatHTMLCar"/>
    <w:uiPriority w:val="49"/>
    <w:semiHidden/>
    <w:unhideWhenUsed/>
    <w:rsid w:val="009B3D11"/>
    <w:pPr>
      <w:spacing w:line="240" w:lineRule="auto"/>
    </w:pPr>
    <w:rPr>
      <w:rFonts w:ascii="Consolas" w:hAnsi="Consolas"/>
      <w:szCs w:val="20"/>
    </w:rPr>
  </w:style>
  <w:style w:type="character" w:customStyle="1" w:styleId="PrformatHTMLCar">
    <w:name w:val="Préformaté HTML Car"/>
    <w:basedOn w:val="Policepardfaut"/>
    <w:link w:val="PrformatHTML"/>
    <w:uiPriority w:val="49"/>
    <w:semiHidden/>
    <w:rsid w:val="009B3D11"/>
    <w:rPr>
      <w:rFonts w:ascii="Consolas" w:hAnsi="Consolas" w:cs="Times New Roman"/>
      <w:sz w:val="20"/>
      <w:szCs w:val="20"/>
      <w:lang w:eastAsia="fr-FR"/>
    </w:rPr>
  </w:style>
  <w:style w:type="paragraph" w:styleId="NormalWeb">
    <w:name w:val="Normal (Web)"/>
    <w:basedOn w:val="Normal"/>
    <w:uiPriority w:val="49"/>
    <w:semiHidden/>
    <w:unhideWhenUsed/>
    <w:rsid w:val="002E2E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6564">
      <w:bodyDiv w:val="1"/>
      <w:marLeft w:val="0"/>
      <w:marRight w:val="0"/>
      <w:marTop w:val="0"/>
      <w:marBottom w:val="0"/>
      <w:divBdr>
        <w:top w:val="none" w:sz="0" w:space="0" w:color="auto"/>
        <w:left w:val="none" w:sz="0" w:space="0" w:color="auto"/>
        <w:bottom w:val="none" w:sz="0" w:space="0" w:color="auto"/>
        <w:right w:val="none" w:sz="0" w:space="0" w:color="auto"/>
      </w:divBdr>
      <w:divsChild>
        <w:div w:id="475407">
          <w:marLeft w:val="0"/>
          <w:marRight w:val="0"/>
          <w:marTop w:val="0"/>
          <w:marBottom w:val="0"/>
          <w:divBdr>
            <w:top w:val="none" w:sz="0" w:space="0" w:color="auto"/>
            <w:left w:val="none" w:sz="0" w:space="0" w:color="auto"/>
            <w:bottom w:val="none" w:sz="0" w:space="0" w:color="auto"/>
            <w:right w:val="none" w:sz="0" w:space="0" w:color="auto"/>
          </w:divBdr>
          <w:divsChild>
            <w:div w:id="1271400432">
              <w:marLeft w:val="0"/>
              <w:marRight w:val="0"/>
              <w:marTop w:val="0"/>
              <w:marBottom w:val="0"/>
              <w:divBdr>
                <w:top w:val="none" w:sz="0" w:space="0" w:color="auto"/>
                <w:left w:val="none" w:sz="0" w:space="0" w:color="auto"/>
                <w:bottom w:val="none" w:sz="0" w:space="0" w:color="auto"/>
                <w:right w:val="none" w:sz="0" w:space="0" w:color="auto"/>
              </w:divBdr>
              <w:divsChild>
                <w:div w:id="2012562866">
                  <w:marLeft w:val="0"/>
                  <w:marRight w:val="0"/>
                  <w:marTop w:val="0"/>
                  <w:marBottom w:val="0"/>
                  <w:divBdr>
                    <w:top w:val="none" w:sz="0" w:space="0" w:color="auto"/>
                    <w:left w:val="none" w:sz="0" w:space="0" w:color="auto"/>
                    <w:bottom w:val="none" w:sz="0" w:space="0" w:color="auto"/>
                    <w:right w:val="none" w:sz="0" w:space="0" w:color="auto"/>
                  </w:divBdr>
                  <w:divsChild>
                    <w:div w:id="910578563">
                      <w:marLeft w:val="0"/>
                      <w:marRight w:val="0"/>
                      <w:marTop w:val="0"/>
                      <w:marBottom w:val="0"/>
                      <w:divBdr>
                        <w:top w:val="none" w:sz="0" w:space="0" w:color="auto"/>
                        <w:left w:val="none" w:sz="0" w:space="0" w:color="auto"/>
                        <w:bottom w:val="none" w:sz="0" w:space="0" w:color="auto"/>
                        <w:right w:val="none" w:sz="0" w:space="0" w:color="auto"/>
                      </w:divBdr>
                      <w:divsChild>
                        <w:div w:id="1187989103">
                          <w:marLeft w:val="0"/>
                          <w:marRight w:val="0"/>
                          <w:marTop w:val="0"/>
                          <w:marBottom w:val="0"/>
                          <w:divBdr>
                            <w:top w:val="none" w:sz="0" w:space="0" w:color="auto"/>
                            <w:left w:val="none" w:sz="0" w:space="0" w:color="auto"/>
                            <w:bottom w:val="none" w:sz="0" w:space="0" w:color="auto"/>
                            <w:right w:val="none" w:sz="0" w:space="0" w:color="auto"/>
                          </w:divBdr>
                          <w:divsChild>
                            <w:div w:id="1858234631">
                              <w:marLeft w:val="0"/>
                              <w:marRight w:val="0"/>
                              <w:marTop w:val="0"/>
                              <w:marBottom w:val="0"/>
                              <w:divBdr>
                                <w:top w:val="none" w:sz="0" w:space="0" w:color="auto"/>
                                <w:left w:val="none" w:sz="0" w:space="0" w:color="auto"/>
                                <w:bottom w:val="none" w:sz="0" w:space="0" w:color="auto"/>
                                <w:right w:val="none" w:sz="0" w:space="0" w:color="auto"/>
                              </w:divBdr>
                              <w:divsChild>
                                <w:div w:id="6300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275259902">
      <w:bodyDiv w:val="1"/>
      <w:marLeft w:val="0"/>
      <w:marRight w:val="0"/>
      <w:marTop w:val="0"/>
      <w:marBottom w:val="0"/>
      <w:divBdr>
        <w:top w:val="none" w:sz="0" w:space="0" w:color="auto"/>
        <w:left w:val="none" w:sz="0" w:space="0" w:color="auto"/>
        <w:bottom w:val="none" w:sz="0" w:space="0" w:color="auto"/>
        <w:right w:val="none" w:sz="0" w:space="0" w:color="auto"/>
      </w:divBdr>
    </w:div>
    <w:div w:id="424768252">
      <w:bodyDiv w:val="1"/>
      <w:marLeft w:val="0"/>
      <w:marRight w:val="0"/>
      <w:marTop w:val="0"/>
      <w:marBottom w:val="0"/>
      <w:divBdr>
        <w:top w:val="none" w:sz="0" w:space="0" w:color="auto"/>
        <w:left w:val="none" w:sz="0" w:space="0" w:color="auto"/>
        <w:bottom w:val="none" w:sz="0" w:space="0" w:color="auto"/>
        <w:right w:val="none" w:sz="0" w:space="0" w:color="auto"/>
      </w:divBdr>
      <w:divsChild>
        <w:div w:id="657224029">
          <w:marLeft w:val="0"/>
          <w:marRight w:val="0"/>
          <w:marTop w:val="0"/>
          <w:marBottom w:val="0"/>
          <w:divBdr>
            <w:top w:val="none" w:sz="0" w:space="0" w:color="auto"/>
            <w:left w:val="none" w:sz="0" w:space="0" w:color="auto"/>
            <w:bottom w:val="none" w:sz="0" w:space="0" w:color="auto"/>
            <w:right w:val="none" w:sz="0" w:space="0" w:color="auto"/>
          </w:divBdr>
          <w:divsChild>
            <w:div w:id="362747486">
              <w:marLeft w:val="0"/>
              <w:marRight w:val="0"/>
              <w:marTop w:val="0"/>
              <w:marBottom w:val="0"/>
              <w:divBdr>
                <w:top w:val="none" w:sz="0" w:space="0" w:color="auto"/>
                <w:left w:val="none" w:sz="0" w:space="0" w:color="auto"/>
                <w:bottom w:val="none" w:sz="0" w:space="0" w:color="auto"/>
                <w:right w:val="none" w:sz="0" w:space="0" w:color="auto"/>
              </w:divBdr>
              <w:divsChild>
                <w:div w:id="1300183154">
                  <w:marLeft w:val="0"/>
                  <w:marRight w:val="0"/>
                  <w:marTop w:val="0"/>
                  <w:marBottom w:val="0"/>
                  <w:divBdr>
                    <w:top w:val="none" w:sz="0" w:space="0" w:color="auto"/>
                    <w:left w:val="none" w:sz="0" w:space="0" w:color="auto"/>
                    <w:bottom w:val="none" w:sz="0" w:space="0" w:color="auto"/>
                    <w:right w:val="none" w:sz="0" w:space="0" w:color="auto"/>
                  </w:divBdr>
                  <w:divsChild>
                    <w:div w:id="1043869398">
                      <w:marLeft w:val="0"/>
                      <w:marRight w:val="0"/>
                      <w:marTop w:val="0"/>
                      <w:marBottom w:val="0"/>
                      <w:divBdr>
                        <w:top w:val="none" w:sz="0" w:space="0" w:color="auto"/>
                        <w:left w:val="none" w:sz="0" w:space="0" w:color="auto"/>
                        <w:bottom w:val="none" w:sz="0" w:space="0" w:color="auto"/>
                        <w:right w:val="none" w:sz="0" w:space="0" w:color="auto"/>
                      </w:divBdr>
                      <w:divsChild>
                        <w:div w:id="850417218">
                          <w:marLeft w:val="0"/>
                          <w:marRight w:val="0"/>
                          <w:marTop w:val="0"/>
                          <w:marBottom w:val="0"/>
                          <w:divBdr>
                            <w:top w:val="none" w:sz="0" w:space="0" w:color="auto"/>
                            <w:left w:val="none" w:sz="0" w:space="0" w:color="auto"/>
                            <w:bottom w:val="none" w:sz="0" w:space="0" w:color="auto"/>
                            <w:right w:val="none" w:sz="0" w:space="0" w:color="auto"/>
                          </w:divBdr>
                          <w:divsChild>
                            <w:div w:id="962882382">
                              <w:marLeft w:val="0"/>
                              <w:marRight w:val="0"/>
                              <w:marTop w:val="0"/>
                              <w:marBottom w:val="0"/>
                              <w:divBdr>
                                <w:top w:val="none" w:sz="0" w:space="0" w:color="auto"/>
                                <w:left w:val="none" w:sz="0" w:space="0" w:color="auto"/>
                                <w:bottom w:val="none" w:sz="0" w:space="0" w:color="auto"/>
                                <w:right w:val="none" w:sz="0" w:space="0" w:color="auto"/>
                              </w:divBdr>
                              <w:divsChild>
                                <w:div w:id="1401438">
                                  <w:marLeft w:val="0"/>
                                  <w:marRight w:val="0"/>
                                  <w:marTop w:val="0"/>
                                  <w:marBottom w:val="0"/>
                                  <w:divBdr>
                                    <w:top w:val="none" w:sz="0" w:space="0" w:color="auto"/>
                                    <w:left w:val="none" w:sz="0" w:space="0" w:color="auto"/>
                                    <w:bottom w:val="none" w:sz="0" w:space="0" w:color="auto"/>
                                    <w:right w:val="none" w:sz="0" w:space="0" w:color="auto"/>
                                  </w:divBdr>
                                </w:div>
                                <w:div w:id="627316435">
                                  <w:marLeft w:val="0"/>
                                  <w:marRight w:val="0"/>
                                  <w:marTop w:val="0"/>
                                  <w:marBottom w:val="0"/>
                                  <w:divBdr>
                                    <w:top w:val="none" w:sz="0" w:space="0" w:color="auto"/>
                                    <w:left w:val="none" w:sz="0" w:space="0" w:color="auto"/>
                                    <w:bottom w:val="none" w:sz="0" w:space="0" w:color="auto"/>
                                    <w:right w:val="none" w:sz="0" w:space="0" w:color="auto"/>
                                  </w:divBdr>
                                </w:div>
                                <w:div w:id="11981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75252">
      <w:bodyDiv w:val="1"/>
      <w:marLeft w:val="0"/>
      <w:marRight w:val="0"/>
      <w:marTop w:val="0"/>
      <w:marBottom w:val="0"/>
      <w:divBdr>
        <w:top w:val="none" w:sz="0" w:space="0" w:color="auto"/>
        <w:left w:val="none" w:sz="0" w:space="0" w:color="auto"/>
        <w:bottom w:val="none" w:sz="0" w:space="0" w:color="auto"/>
        <w:right w:val="none" w:sz="0" w:space="0" w:color="auto"/>
      </w:divBdr>
    </w:div>
    <w:div w:id="681980944">
      <w:bodyDiv w:val="1"/>
      <w:marLeft w:val="0"/>
      <w:marRight w:val="0"/>
      <w:marTop w:val="0"/>
      <w:marBottom w:val="0"/>
      <w:divBdr>
        <w:top w:val="none" w:sz="0" w:space="0" w:color="auto"/>
        <w:left w:val="none" w:sz="0" w:space="0" w:color="auto"/>
        <w:bottom w:val="none" w:sz="0" w:space="0" w:color="auto"/>
        <w:right w:val="none" w:sz="0" w:space="0" w:color="auto"/>
      </w:divBdr>
      <w:divsChild>
        <w:div w:id="793017814">
          <w:marLeft w:val="0"/>
          <w:marRight w:val="0"/>
          <w:marTop w:val="0"/>
          <w:marBottom w:val="0"/>
          <w:divBdr>
            <w:top w:val="none" w:sz="0" w:space="0" w:color="auto"/>
            <w:left w:val="none" w:sz="0" w:space="0" w:color="auto"/>
            <w:bottom w:val="none" w:sz="0" w:space="0" w:color="auto"/>
            <w:right w:val="none" w:sz="0" w:space="0" w:color="auto"/>
          </w:divBdr>
          <w:divsChild>
            <w:div w:id="1129669176">
              <w:marLeft w:val="0"/>
              <w:marRight w:val="0"/>
              <w:marTop w:val="0"/>
              <w:marBottom w:val="0"/>
              <w:divBdr>
                <w:top w:val="none" w:sz="0" w:space="0" w:color="auto"/>
                <w:left w:val="none" w:sz="0" w:space="0" w:color="auto"/>
                <w:bottom w:val="none" w:sz="0" w:space="0" w:color="auto"/>
                <w:right w:val="none" w:sz="0" w:space="0" w:color="auto"/>
              </w:divBdr>
              <w:divsChild>
                <w:div w:id="965232373">
                  <w:marLeft w:val="0"/>
                  <w:marRight w:val="0"/>
                  <w:marTop w:val="0"/>
                  <w:marBottom w:val="0"/>
                  <w:divBdr>
                    <w:top w:val="none" w:sz="0" w:space="0" w:color="auto"/>
                    <w:left w:val="none" w:sz="0" w:space="0" w:color="auto"/>
                    <w:bottom w:val="none" w:sz="0" w:space="0" w:color="auto"/>
                    <w:right w:val="none" w:sz="0" w:space="0" w:color="auto"/>
                  </w:divBdr>
                  <w:divsChild>
                    <w:div w:id="1145589236">
                      <w:marLeft w:val="0"/>
                      <w:marRight w:val="0"/>
                      <w:marTop w:val="0"/>
                      <w:marBottom w:val="0"/>
                      <w:divBdr>
                        <w:top w:val="none" w:sz="0" w:space="0" w:color="auto"/>
                        <w:left w:val="none" w:sz="0" w:space="0" w:color="auto"/>
                        <w:bottom w:val="none" w:sz="0" w:space="0" w:color="auto"/>
                        <w:right w:val="none" w:sz="0" w:space="0" w:color="auto"/>
                      </w:divBdr>
                      <w:divsChild>
                        <w:div w:id="179777127">
                          <w:marLeft w:val="0"/>
                          <w:marRight w:val="0"/>
                          <w:marTop w:val="0"/>
                          <w:marBottom w:val="0"/>
                          <w:divBdr>
                            <w:top w:val="none" w:sz="0" w:space="0" w:color="auto"/>
                            <w:left w:val="none" w:sz="0" w:space="0" w:color="auto"/>
                            <w:bottom w:val="none" w:sz="0" w:space="0" w:color="auto"/>
                            <w:right w:val="none" w:sz="0" w:space="0" w:color="auto"/>
                          </w:divBdr>
                          <w:divsChild>
                            <w:div w:id="1558783165">
                              <w:marLeft w:val="0"/>
                              <w:marRight w:val="0"/>
                              <w:marTop w:val="0"/>
                              <w:marBottom w:val="0"/>
                              <w:divBdr>
                                <w:top w:val="none" w:sz="0" w:space="0" w:color="auto"/>
                                <w:left w:val="none" w:sz="0" w:space="0" w:color="auto"/>
                                <w:bottom w:val="none" w:sz="0" w:space="0" w:color="auto"/>
                                <w:right w:val="none" w:sz="0" w:space="0" w:color="auto"/>
                              </w:divBdr>
                              <w:divsChild>
                                <w:div w:id="12507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877400643">
      <w:bodyDiv w:val="1"/>
      <w:marLeft w:val="0"/>
      <w:marRight w:val="0"/>
      <w:marTop w:val="0"/>
      <w:marBottom w:val="0"/>
      <w:divBdr>
        <w:top w:val="none" w:sz="0" w:space="0" w:color="auto"/>
        <w:left w:val="none" w:sz="0" w:space="0" w:color="auto"/>
        <w:bottom w:val="none" w:sz="0" w:space="0" w:color="auto"/>
        <w:right w:val="none" w:sz="0" w:space="0" w:color="auto"/>
      </w:divBdr>
    </w:div>
    <w:div w:id="926186469">
      <w:bodyDiv w:val="1"/>
      <w:marLeft w:val="0"/>
      <w:marRight w:val="0"/>
      <w:marTop w:val="0"/>
      <w:marBottom w:val="0"/>
      <w:divBdr>
        <w:top w:val="none" w:sz="0" w:space="0" w:color="auto"/>
        <w:left w:val="none" w:sz="0" w:space="0" w:color="auto"/>
        <w:bottom w:val="none" w:sz="0" w:space="0" w:color="auto"/>
        <w:right w:val="none" w:sz="0" w:space="0" w:color="auto"/>
      </w:divBdr>
    </w:div>
    <w:div w:id="1131943046">
      <w:bodyDiv w:val="1"/>
      <w:marLeft w:val="0"/>
      <w:marRight w:val="0"/>
      <w:marTop w:val="0"/>
      <w:marBottom w:val="0"/>
      <w:divBdr>
        <w:top w:val="none" w:sz="0" w:space="0" w:color="auto"/>
        <w:left w:val="none" w:sz="0" w:space="0" w:color="auto"/>
        <w:bottom w:val="none" w:sz="0" w:space="0" w:color="auto"/>
        <w:right w:val="none" w:sz="0" w:space="0" w:color="auto"/>
      </w:divBdr>
      <w:divsChild>
        <w:div w:id="1824616387">
          <w:marLeft w:val="0"/>
          <w:marRight w:val="0"/>
          <w:marTop w:val="0"/>
          <w:marBottom w:val="0"/>
          <w:divBdr>
            <w:top w:val="none" w:sz="0" w:space="0" w:color="auto"/>
            <w:left w:val="none" w:sz="0" w:space="0" w:color="auto"/>
            <w:bottom w:val="none" w:sz="0" w:space="0" w:color="auto"/>
            <w:right w:val="none" w:sz="0" w:space="0" w:color="auto"/>
          </w:divBdr>
          <w:divsChild>
            <w:div w:id="679939976">
              <w:marLeft w:val="0"/>
              <w:marRight w:val="0"/>
              <w:marTop w:val="0"/>
              <w:marBottom w:val="0"/>
              <w:divBdr>
                <w:top w:val="none" w:sz="0" w:space="0" w:color="auto"/>
                <w:left w:val="none" w:sz="0" w:space="0" w:color="auto"/>
                <w:bottom w:val="none" w:sz="0" w:space="0" w:color="auto"/>
                <w:right w:val="none" w:sz="0" w:space="0" w:color="auto"/>
              </w:divBdr>
              <w:divsChild>
                <w:div w:id="1821773446">
                  <w:marLeft w:val="0"/>
                  <w:marRight w:val="0"/>
                  <w:marTop w:val="0"/>
                  <w:marBottom w:val="0"/>
                  <w:divBdr>
                    <w:top w:val="none" w:sz="0" w:space="0" w:color="auto"/>
                    <w:left w:val="none" w:sz="0" w:space="0" w:color="auto"/>
                    <w:bottom w:val="none" w:sz="0" w:space="0" w:color="auto"/>
                    <w:right w:val="none" w:sz="0" w:space="0" w:color="auto"/>
                  </w:divBdr>
                  <w:divsChild>
                    <w:div w:id="1893272076">
                      <w:marLeft w:val="0"/>
                      <w:marRight w:val="0"/>
                      <w:marTop w:val="0"/>
                      <w:marBottom w:val="0"/>
                      <w:divBdr>
                        <w:top w:val="none" w:sz="0" w:space="0" w:color="auto"/>
                        <w:left w:val="none" w:sz="0" w:space="0" w:color="auto"/>
                        <w:bottom w:val="none" w:sz="0" w:space="0" w:color="auto"/>
                        <w:right w:val="none" w:sz="0" w:space="0" w:color="auto"/>
                      </w:divBdr>
                      <w:divsChild>
                        <w:div w:id="1151756692">
                          <w:marLeft w:val="0"/>
                          <w:marRight w:val="0"/>
                          <w:marTop w:val="0"/>
                          <w:marBottom w:val="0"/>
                          <w:divBdr>
                            <w:top w:val="none" w:sz="0" w:space="0" w:color="auto"/>
                            <w:left w:val="none" w:sz="0" w:space="0" w:color="auto"/>
                            <w:bottom w:val="none" w:sz="0" w:space="0" w:color="auto"/>
                            <w:right w:val="none" w:sz="0" w:space="0" w:color="auto"/>
                          </w:divBdr>
                          <w:divsChild>
                            <w:div w:id="358434002">
                              <w:marLeft w:val="0"/>
                              <w:marRight w:val="0"/>
                              <w:marTop w:val="0"/>
                              <w:marBottom w:val="0"/>
                              <w:divBdr>
                                <w:top w:val="none" w:sz="0" w:space="0" w:color="auto"/>
                                <w:left w:val="none" w:sz="0" w:space="0" w:color="auto"/>
                                <w:bottom w:val="none" w:sz="0" w:space="0" w:color="auto"/>
                                <w:right w:val="none" w:sz="0" w:space="0" w:color="auto"/>
                              </w:divBdr>
                              <w:divsChild>
                                <w:div w:id="312150067">
                                  <w:marLeft w:val="0"/>
                                  <w:marRight w:val="0"/>
                                  <w:marTop w:val="0"/>
                                  <w:marBottom w:val="0"/>
                                  <w:divBdr>
                                    <w:top w:val="none" w:sz="0" w:space="0" w:color="auto"/>
                                    <w:left w:val="none" w:sz="0" w:space="0" w:color="auto"/>
                                    <w:bottom w:val="none" w:sz="0" w:space="0" w:color="auto"/>
                                    <w:right w:val="none" w:sz="0" w:space="0" w:color="auto"/>
                                  </w:divBdr>
                                </w:div>
                                <w:div w:id="1902473785">
                                  <w:marLeft w:val="0"/>
                                  <w:marRight w:val="0"/>
                                  <w:marTop w:val="0"/>
                                  <w:marBottom w:val="0"/>
                                  <w:divBdr>
                                    <w:top w:val="none" w:sz="0" w:space="0" w:color="auto"/>
                                    <w:left w:val="none" w:sz="0" w:space="0" w:color="auto"/>
                                    <w:bottom w:val="none" w:sz="0" w:space="0" w:color="auto"/>
                                    <w:right w:val="none" w:sz="0" w:space="0" w:color="auto"/>
                                  </w:divBdr>
                                </w:div>
                                <w:div w:id="20067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743092">
      <w:bodyDiv w:val="1"/>
      <w:marLeft w:val="0"/>
      <w:marRight w:val="0"/>
      <w:marTop w:val="0"/>
      <w:marBottom w:val="0"/>
      <w:divBdr>
        <w:top w:val="none" w:sz="0" w:space="0" w:color="auto"/>
        <w:left w:val="none" w:sz="0" w:space="0" w:color="auto"/>
        <w:bottom w:val="none" w:sz="0" w:space="0" w:color="auto"/>
        <w:right w:val="none" w:sz="0" w:space="0" w:color="auto"/>
      </w:divBdr>
      <w:divsChild>
        <w:div w:id="1114401901">
          <w:marLeft w:val="0"/>
          <w:marRight w:val="0"/>
          <w:marTop w:val="0"/>
          <w:marBottom w:val="0"/>
          <w:divBdr>
            <w:top w:val="none" w:sz="0" w:space="0" w:color="auto"/>
            <w:left w:val="none" w:sz="0" w:space="0" w:color="auto"/>
            <w:bottom w:val="none" w:sz="0" w:space="0" w:color="auto"/>
            <w:right w:val="none" w:sz="0" w:space="0" w:color="auto"/>
          </w:divBdr>
          <w:divsChild>
            <w:div w:id="725687179">
              <w:marLeft w:val="0"/>
              <w:marRight w:val="0"/>
              <w:marTop w:val="0"/>
              <w:marBottom w:val="0"/>
              <w:divBdr>
                <w:top w:val="none" w:sz="0" w:space="0" w:color="auto"/>
                <w:left w:val="none" w:sz="0" w:space="0" w:color="auto"/>
                <w:bottom w:val="none" w:sz="0" w:space="0" w:color="auto"/>
                <w:right w:val="none" w:sz="0" w:space="0" w:color="auto"/>
              </w:divBdr>
              <w:divsChild>
                <w:div w:id="1792895081">
                  <w:marLeft w:val="0"/>
                  <w:marRight w:val="0"/>
                  <w:marTop w:val="0"/>
                  <w:marBottom w:val="0"/>
                  <w:divBdr>
                    <w:top w:val="none" w:sz="0" w:space="0" w:color="auto"/>
                    <w:left w:val="none" w:sz="0" w:space="0" w:color="auto"/>
                    <w:bottom w:val="none" w:sz="0" w:space="0" w:color="auto"/>
                    <w:right w:val="none" w:sz="0" w:space="0" w:color="auto"/>
                  </w:divBdr>
                  <w:divsChild>
                    <w:div w:id="693000518">
                      <w:marLeft w:val="0"/>
                      <w:marRight w:val="0"/>
                      <w:marTop w:val="0"/>
                      <w:marBottom w:val="0"/>
                      <w:divBdr>
                        <w:top w:val="none" w:sz="0" w:space="0" w:color="auto"/>
                        <w:left w:val="none" w:sz="0" w:space="0" w:color="auto"/>
                        <w:bottom w:val="none" w:sz="0" w:space="0" w:color="auto"/>
                        <w:right w:val="none" w:sz="0" w:space="0" w:color="auto"/>
                      </w:divBdr>
                      <w:divsChild>
                        <w:div w:id="12725802">
                          <w:marLeft w:val="0"/>
                          <w:marRight w:val="0"/>
                          <w:marTop w:val="0"/>
                          <w:marBottom w:val="0"/>
                          <w:divBdr>
                            <w:top w:val="none" w:sz="0" w:space="0" w:color="auto"/>
                            <w:left w:val="none" w:sz="0" w:space="0" w:color="auto"/>
                            <w:bottom w:val="none" w:sz="0" w:space="0" w:color="auto"/>
                            <w:right w:val="none" w:sz="0" w:space="0" w:color="auto"/>
                          </w:divBdr>
                          <w:divsChild>
                            <w:div w:id="1044211115">
                              <w:marLeft w:val="0"/>
                              <w:marRight w:val="0"/>
                              <w:marTop w:val="0"/>
                              <w:marBottom w:val="0"/>
                              <w:divBdr>
                                <w:top w:val="none" w:sz="0" w:space="0" w:color="auto"/>
                                <w:left w:val="none" w:sz="0" w:space="0" w:color="auto"/>
                                <w:bottom w:val="none" w:sz="0" w:space="0" w:color="auto"/>
                                <w:right w:val="none" w:sz="0" w:space="0" w:color="auto"/>
                              </w:divBdr>
                              <w:divsChild>
                                <w:div w:id="930436067">
                                  <w:marLeft w:val="0"/>
                                  <w:marRight w:val="0"/>
                                  <w:marTop w:val="0"/>
                                  <w:marBottom w:val="0"/>
                                  <w:divBdr>
                                    <w:top w:val="none" w:sz="0" w:space="0" w:color="auto"/>
                                    <w:left w:val="none" w:sz="0" w:space="0" w:color="auto"/>
                                    <w:bottom w:val="none" w:sz="0" w:space="0" w:color="auto"/>
                                    <w:right w:val="none" w:sz="0" w:space="0" w:color="auto"/>
                                  </w:divBdr>
                                  <w:divsChild>
                                    <w:div w:id="1582829113">
                                      <w:marLeft w:val="0"/>
                                      <w:marRight w:val="0"/>
                                      <w:marTop w:val="0"/>
                                      <w:marBottom w:val="0"/>
                                      <w:divBdr>
                                        <w:top w:val="none" w:sz="0" w:space="0" w:color="auto"/>
                                        <w:left w:val="none" w:sz="0" w:space="0" w:color="auto"/>
                                        <w:bottom w:val="none" w:sz="0" w:space="0" w:color="auto"/>
                                        <w:right w:val="none" w:sz="0" w:space="0" w:color="auto"/>
                                      </w:divBdr>
                                      <w:divsChild>
                                        <w:div w:id="11881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211197">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1615289701">
      <w:bodyDiv w:val="1"/>
      <w:marLeft w:val="0"/>
      <w:marRight w:val="0"/>
      <w:marTop w:val="0"/>
      <w:marBottom w:val="0"/>
      <w:divBdr>
        <w:top w:val="none" w:sz="0" w:space="0" w:color="auto"/>
        <w:left w:val="none" w:sz="0" w:space="0" w:color="auto"/>
        <w:bottom w:val="none" w:sz="0" w:space="0" w:color="auto"/>
        <w:right w:val="none" w:sz="0" w:space="0" w:color="auto"/>
      </w:divBdr>
      <w:divsChild>
        <w:div w:id="767896692">
          <w:marLeft w:val="0"/>
          <w:marRight w:val="0"/>
          <w:marTop w:val="0"/>
          <w:marBottom w:val="0"/>
          <w:divBdr>
            <w:top w:val="none" w:sz="0" w:space="0" w:color="auto"/>
            <w:left w:val="none" w:sz="0" w:space="0" w:color="auto"/>
            <w:bottom w:val="none" w:sz="0" w:space="0" w:color="auto"/>
            <w:right w:val="none" w:sz="0" w:space="0" w:color="auto"/>
          </w:divBdr>
          <w:divsChild>
            <w:div w:id="1245266559">
              <w:marLeft w:val="0"/>
              <w:marRight w:val="0"/>
              <w:marTop w:val="0"/>
              <w:marBottom w:val="0"/>
              <w:divBdr>
                <w:top w:val="none" w:sz="0" w:space="0" w:color="auto"/>
                <w:left w:val="none" w:sz="0" w:space="0" w:color="auto"/>
                <w:bottom w:val="none" w:sz="0" w:space="0" w:color="auto"/>
                <w:right w:val="none" w:sz="0" w:space="0" w:color="auto"/>
              </w:divBdr>
              <w:divsChild>
                <w:div w:id="895506503">
                  <w:marLeft w:val="0"/>
                  <w:marRight w:val="0"/>
                  <w:marTop w:val="0"/>
                  <w:marBottom w:val="0"/>
                  <w:divBdr>
                    <w:top w:val="none" w:sz="0" w:space="0" w:color="auto"/>
                    <w:left w:val="none" w:sz="0" w:space="0" w:color="auto"/>
                    <w:bottom w:val="none" w:sz="0" w:space="0" w:color="auto"/>
                    <w:right w:val="none" w:sz="0" w:space="0" w:color="auto"/>
                  </w:divBdr>
                  <w:divsChild>
                    <w:div w:id="1617129124">
                      <w:marLeft w:val="0"/>
                      <w:marRight w:val="0"/>
                      <w:marTop w:val="0"/>
                      <w:marBottom w:val="0"/>
                      <w:divBdr>
                        <w:top w:val="none" w:sz="0" w:space="0" w:color="auto"/>
                        <w:left w:val="none" w:sz="0" w:space="0" w:color="auto"/>
                        <w:bottom w:val="none" w:sz="0" w:space="0" w:color="auto"/>
                        <w:right w:val="none" w:sz="0" w:space="0" w:color="auto"/>
                      </w:divBdr>
                      <w:divsChild>
                        <w:div w:id="130447905">
                          <w:marLeft w:val="0"/>
                          <w:marRight w:val="0"/>
                          <w:marTop w:val="0"/>
                          <w:marBottom w:val="0"/>
                          <w:divBdr>
                            <w:top w:val="none" w:sz="0" w:space="0" w:color="auto"/>
                            <w:left w:val="none" w:sz="0" w:space="0" w:color="auto"/>
                            <w:bottom w:val="none" w:sz="0" w:space="0" w:color="auto"/>
                            <w:right w:val="none" w:sz="0" w:space="0" w:color="auto"/>
                          </w:divBdr>
                          <w:divsChild>
                            <w:div w:id="1003164707">
                              <w:marLeft w:val="0"/>
                              <w:marRight w:val="0"/>
                              <w:marTop w:val="0"/>
                              <w:marBottom w:val="0"/>
                              <w:divBdr>
                                <w:top w:val="none" w:sz="0" w:space="0" w:color="auto"/>
                                <w:left w:val="none" w:sz="0" w:space="0" w:color="auto"/>
                                <w:bottom w:val="none" w:sz="0" w:space="0" w:color="auto"/>
                                <w:right w:val="none" w:sz="0" w:space="0" w:color="auto"/>
                              </w:divBdr>
                              <w:divsChild>
                                <w:div w:id="11267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16124">
      <w:bodyDiv w:val="1"/>
      <w:marLeft w:val="0"/>
      <w:marRight w:val="0"/>
      <w:marTop w:val="0"/>
      <w:marBottom w:val="0"/>
      <w:divBdr>
        <w:top w:val="none" w:sz="0" w:space="0" w:color="auto"/>
        <w:left w:val="none" w:sz="0" w:space="0" w:color="auto"/>
        <w:bottom w:val="none" w:sz="0" w:space="0" w:color="auto"/>
        <w:right w:val="none" w:sz="0" w:space="0" w:color="auto"/>
      </w:divBdr>
      <w:divsChild>
        <w:div w:id="1313409337">
          <w:marLeft w:val="0"/>
          <w:marRight w:val="0"/>
          <w:marTop w:val="0"/>
          <w:marBottom w:val="0"/>
          <w:divBdr>
            <w:top w:val="none" w:sz="0" w:space="0" w:color="auto"/>
            <w:left w:val="none" w:sz="0" w:space="0" w:color="auto"/>
            <w:bottom w:val="none" w:sz="0" w:space="0" w:color="auto"/>
            <w:right w:val="none" w:sz="0" w:space="0" w:color="auto"/>
          </w:divBdr>
          <w:divsChild>
            <w:div w:id="1792942294">
              <w:marLeft w:val="0"/>
              <w:marRight w:val="0"/>
              <w:marTop w:val="0"/>
              <w:marBottom w:val="0"/>
              <w:divBdr>
                <w:top w:val="none" w:sz="0" w:space="0" w:color="auto"/>
                <w:left w:val="none" w:sz="0" w:space="0" w:color="auto"/>
                <w:bottom w:val="none" w:sz="0" w:space="0" w:color="auto"/>
                <w:right w:val="none" w:sz="0" w:space="0" w:color="auto"/>
              </w:divBdr>
              <w:divsChild>
                <w:div w:id="1795517167">
                  <w:marLeft w:val="0"/>
                  <w:marRight w:val="0"/>
                  <w:marTop w:val="0"/>
                  <w:marBottom w:val="0"/>
                  <w:divBdr>
                    <w:top w:val="none" w:sz="0" w:space="0" w:color="auto"/>
                    <w:left w:val="none" w:sz="0" w:space="0" w:color="auto"/>
                    <w:bottom w:val="none" w:sz="0" w:space="0" w:color="auto"/>
                    <w:right w:val="none" w:sz="0" w:space="0" w:color="auto"/>
                  </w:divBdr>
                  <w:divsChild>
                    <w:div w:id="1258636899">
                      <w:marLeft w:val="0"/>
                      <w:marRight w:val="0"/>
                      <w:marTop w:val="0"/>
                      <w:marBottom w:val="0"/>
                      <w:divBdr>
                        <w:top w:val="none" w:sz="0" w:space="0" w:color="auto"/>
                        <w:left w:val="none" w:sz="0" w:space="0" w:color="auto"/>
                        <w:bottom w:val="none" w:sz="0" w:space="0" w:color="auto"/>
                        <w:right w:val="none" w:sz="0" w:space="0" w:color="auto"/>
                      </w:divBdr>
                      <w:divsChild>
                        <w:div w:id="1542208968">
                          <w:marLeft w:val="0"/>
                          <w:marRight w:val="0"/>
                          <w:marTop w:val="0"/>
                          <w:marBottom w:val="0"/>
                          <w:divBdr>
                            <w:top w:val="none" w:sz="0" w:space="0" w:color="auto"/>
                            <w:left w:val="none" w:sz="0" w:space="0" w:color="auto"/>
                            <w:bottom w:val="none" w:sz="0" w:space="0" w:color="auto"/>
                            <w:right w:val="none" w:sz="0" w:space="0" w:color="auto"/>
                          </w:divBdr>
                          <w:divsChild>
                            <w:div w:id="1501430867">
                              <w:marLeft w:val="0"/>
                              <w:marRight w:val="0"/>
                              <w:marTop w:val="0"/>
                              <w:marBottom w:val="0"/>
                              <w:divBdr>
                                <w:top w:val="none" w:sz="0" w:space="0" w:color="auto"/>
                                <w:left w:val="none" w:sz="0" w:space="0" w:color="auto"/>
                                <w:bottom w:val="none" w:sz="0" w:space="0" w:color="auto"/>
                                <w:right w:val="none" w:sz="0" w:space="0" w:color="auto"/>
                              </w:divBdr>
                              <w:divsChild>
                                <w:div w:id="15216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970194">
      <w:bodyDiv w:val="1"/>
      <w:marLeft w:val="0"/>
      <w:marRight w:val="0"/>
      <w:marTop w:val="0"/>
      <w:marBottom w:val="0"/>
      <w:divBdr>
        <w:top w:val="none" w:sz="0" w:space="0" w:color="auto"/>
        <w:left w:val="none" w:sz="0" w:space="0" w:color="auto"/>
        <w:bottom w:val="none" w:sz="0" w:space="0" w:color="auto"/>
        <w:right w:val="none" w:sz="0" w:space="0" w:color="auto"/>
      </w:divBdr>
    </w:div>
    <w:div w:id="1983659352">
      <w:bodyDiv w:val="1"/>
      <w:marLeft w:val="0"/>
      <w:marRight w:val="0"/>
      <w:marTop w:val="0"/>
      <w:marBottom w:val="0"/>
      <w:divBdr>
        <w:top w:val="none" w:sz="0" w:space="0" w:color="auto"/>
        <w:left w:val="none" w:sz="0" w:space="0" w:color="auto"/>
        <w:bottom w:val="none" w:sz="0" w:space="0" w:color="auto"/>
        <w:right w:val="none" w:sz="0" w:space="0" w:color="auto"/>
      </w:divBdr>
      <w:divsChild>
        <w:div w:id="1168441771">
          <w:marLeft w:val="0"/>
          <w:marRight w:val="0"/>
          <w:marTop w:val="0"/>
          <w:marBottom w:val="0"/>
          <w:divBdr>
            <w:top w:val="none" w:sz="0" w:space="0" w:color="auto"/>
            <w:left w:val="none" w:sz="0" w:space="0" w:color="auto"/>
            <w:bottom w:val="none" w:sz="0" w:space="0" w:color="auto"/>
            <w:right w:val="none" w:sz="0" w:space="0" w:color="auto"/>
          </w:divBdr>
          <w:divsChild>
            <w:div w:id="1998800469">
              <w:marLeft w:val="0"/>
              <w:marRight w:val="0"/>
              <w:marTop w:val="0"/>
              <w:marBottom w:val="0"/>
              <w:divBdr>
                <w:top w:val="none" w:sz="0" w:space="0" w:color="auto"/>
                <w:left w:val="none" w:sz="0" w:space="0" w:color="auto"/>
                <w:bottom w:val="none" w:sz="0" w:space="0" w:color="auto"/>
                <w:right w:val="none" w:sz="0" w:space="0" w:color="auto"/>
              </w:divBdr>
              <w:divsChild>
                <w:div w:id="1158769111">
                  <w:marLeft w:val="0"/>
                  <w:marRight w:val="0"/>
                  <w:marTop w:val="0"/>
                  <w:marBottom w:val="0"/>
                  <w:divBdr>
                    <w:top w:val="none" w:sz="0" w:space="0" w:color="auto"/>
                    <w:left w:val="none" w:sz="0" w:space="0" w:color="auto"/>
                    <w:bottom w:val="none" w:sz="0" w:space="0" w:color="auto"/>
                    <w:right w:val="none" w:sz="0" w:space="0" w:color="auto"/>
                  </w:divBdr>
                  <w:divsChild>
                    <w:div w:id="1088231664">
                      <w:marLeft w:val="0"/>
                      <w:marRight w:val="0"/>
                      <w:marTop w:val="0"/>
                      <w:marBottom w:val="0"/>
                      <w:divBdr>
                        <w:top w:val="none" w:sz="0" w:space="0" w:color="auto"/>
                        <w:left w:val="none" w:sz="0" w:space="0" w:color="auto"/>
                        <w:bottom w:val="none" w:sz="0" w:space="0" w:color="auto"/>
                        <w:right w:val="none" w:sz="0" w:space="0" w:color="auto"/>
                      </w:divBdr>
                      <w:divsChild>
                        <w:div w:id="1164395236">
                          <w:marLeft w:val="0"/>
                          <w:marRight w:val="0"/>
                          <w:marTop w:val="0"/>
                          <w:marBottom w:val="0"/>
                          <w:divBdr>
                            <w:top w:val="none" w:sz="0" w:space="0" w:color="auto"/>
                            <w:left w:val="none" w:sz="0" w:space="0" w:color="auto"/>
                            <w:bottom w:val="none" w:sz="0" w:space="0" w:color="auto"/>
                            <w:right w:val="none" w:sz="0" w:space="0" w:color="auto"/>
                          </w:divBdr>
                          <w:divsChild>
                            <w:div w:id="426197949">
                              <w:marLeft w:val="0"/>
                              <w:marRight w:val="0"/>
                              <w:marTop w:val="0"/>
                              <w:marBottom w:val="0"/>
                              <w:divBdr>
                                <w:top w:val="none" w:sz="0" w:space="0" w:color="auto"/>
                                <w:left w:val="none" w:sz="0" w:space="0" w:color="auto"/>
                                <w:bottom w:val="none" w:sz="0" w:space="0" w:color="auto"/>
                                <w:right w:val="none" w:sz="0" w:space="0" w:color="auto"/>
                              </w:divBdr>
                              <w:divsChild>
                                <w:div w:id="11801915">
                                  <w:marLeft w:val="0"/>
                                  <w:marRight w:val="0"/>
                                  <w:marTop w:val="0"/>
                                  <w:marBottom w:val="0"/>
                                  <w:divBdr>
                                    <w:top w:val="none" w:sz="0" w:space="0" w:color="auto"/>
                                    <w:left w:val="none" w:sz="0" w:space="0" w:color="auto"/>
                                    <w:bottom w:val="none" w:sz="0" w:space="0" w:color="auto"/>
                                    <w:right w:val="none" w:sz="0" w:space="0" w:color="auto"/>
                                  </w:divBdr>
                                  <w:divsChild>
                                    <w:div w:id="459037762">
                                      <w:marLeft w:val="0"/>
                                      <w:marRight w:val="0"/>
                                      <w:marTop w:val="0"/>
                                      <w:marBottom w:val="0"/>
                                      <w:divBdr>
                                        <w:top w:val="none" w:sz="0" w:space="0" w:color="auto"/>
                                        <w:left w:val="none" w:sz="0" w:space="0" w:color="auto"/>
                                        <w:bottom w:val="none" w:sz="0" w:space="0" w:color="auto"/>
                                        <w:right w:val="none" w:sz="0" w:space="0" w:color="auto"/>
                                      </w:divBdr>
                                      <w:divsChild>
                                        <w:div w:id="4975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818311">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 w:id="20538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andre.greco@bnpparibas.com" TargetMode="External"/><Relationship Id="rId18" Type="http://schemas.openxmlformats.org/officeDocument/2006/relationships/hyperlink" Target="mailto:alexandre.greco@bnpparibas.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rederic.guiraudios@bnpparibas.com" TargetMode="External"/><Relationship Id="rId17" Type="http://schemas.openxmlformats.org/officeDocument/2006/relationships/hyperlink" Target="mailto:frederic.guiraudios@bnpparibas.com"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nicolas.morin@developpement-durable.gouv.fr"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lexandre.greco@bnpparibas.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antoine.ethevenot@developpement-durable.gouv.fr" TargetMode="External"/><Relationship Id="rId23" Type="http://schemas.openxmlformats.org/officeDocument/2006/relationships/header" Target="header3.xml"/><Relationship Id="rId10" Type="http://schemas.openxmlformats.org/officeDocument/2006/relationships/hyperlink" Target="mailto:frederic.guiraudios@bnppariba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ession.dmm@developpement-durable.gouv.fr"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47806-3ABA-4E15-91EB-ABCB7B42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 VIERGE - BLANK.dotx</Template>
  <TotalTime>79</TotalTime>
  <Pages>53</Pages>
  <Words>20377</Words>
  <Characters>112079</Characters>
  <Application>Microsoft Office Word</Application>
  <DocSecurity>0</DocSecurity>
  <Lines>933</Lines>
  <Paragraphs>264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132192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COURTEL Thomas</dc:creator>
  <cp:keywords>Classification=Select Classification Level, Classification=Confidential</cp:keywords>
  <cp:lastModifiedBy>RENNESSON Alexandre</cp:lastModifiedBy>
  <cp:revision>7</cp:revision>
  <cp:lastPrinted>2020-03-10T18:01:00Z</cp:lastPrinted>
  <dcterms:created xsi:type="dcterms:W3CDTF">2020-09-04T13:16:00Z</dcterms:created>
  <dcterms:modified xsi:type="dcterms:W3CDTF">2020-09-04T17:38:00Z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y fmtid="{D5CDD505-2E9C-101B-9397-08002B2CF9AE}" pid="3" name="TitusGUID">
    <vt:lpwstr>72a46476-a42b-4316-a384-f709d109d303</vt:lpwstr>
  </property>
  <property fmtid="{D5CDD505-2E9C-101B-9397-08002B2CF9AE}" pid="4" name="Classification">
    <vt:lpwstr>Confidential</vt:lpwstr>
  </property>
  <property fmtid="{D5CDD505-2E9C-101B-9397-08002B2CF9AE}" pid="5" name="PIIGDPR">
    <vt:lpwstr>NotSpecified</vt:lpwstr>
  </property>
  <property fmtid="{D5CDD505-2E9C-101B-9397-08002B2CF9AE}" pid="6" name="ApplyVisualMarking">
    <vt:lpwstr>None</vt:lpwstr>
  </property>
  <property fmtid="{D5CDD505-2E9C-101B-9397-08002B2CF9AE}" pid="7" name="FooterParam">
    <vt:lpwstr>DEL</vt:lpwstr>
  </property>
  <property fmtid="{D5CDD505-2E9C-101B-9397-08002B2CF9AE}" pid="8" name="ImanageFooterVariable">
    <vt:lpwstr>WS0101.31449494.1</vt:lpwstr>
  </property>
</Properties>
</file>